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932BF3" w:rsidP="00054E0A">
      <w:pPr>
        <w:pStyle w:val="NoSpacing"/>
        <w:jc w:val="both"/>
        <w:rPr>
          <w:rFonts w:eastAsia="Times New Roman" w:cs="Arial"/>
          <w:b/>
          <w:bCs/>
          <w:szCs w:val="24"/>
        </w:rPr>
      </w:pPr>
    </w:p>
    <w:p w:rsidR="00054E0A" w:rsidRDefault="00932BF3"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932BF3" w:rsidP="00D3134F">
      <w:pPr>
        <w:spacing w:after="0" w:line="240" w:lineRule="auto"/>
        <w:rPr>
          <w:rFonts w:ascii="Arial" w:hAnsi="Arial" w:cs="Arial"/>
          <w:b/>
          <w:bCs/>
          <w:sz w:val="24"/>
          <w:szCs w:val="24"/>
        </w:rPr>
      </w:pPr>
    </w:p>
    <w:p w:rsidR="00D3134F" w:rsidRPr="00D3134F" w:rsidRDefault="00932BF3"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932BF3" w:rsidP="00D3134F">
      <w:pPr>
        <w:spacing w:after="0" w:line="240" w:lineRule="auto"/>
        <w:rPr>
          <w:rFonts w:ascii="Arial" w:hAnsi="Arial" w:cs="Arial"/>
          <w:sz w:val="24"/>
          <w:szCs w:val="24"/>
        </w:rPr>
      </w:pPr>
    </w:p>
    <w:p w:rsidR="00D3134F" w:rsidRPr="00D3134F" w:rsidRDefault="00932BF3"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Thursday, 16 August 2018</w:t>
      </w:r>
      <w:r>
        <w:rPr>
          <w:rFonts w:ascii="Arial" w:hAnsi="Arial" w:cs="Arial"/>
          <w:sz w:val="24"/>
          <w:szCs w:val="24"/>
        </w:rPr>
        <w:fldChar w:fldCharType="end"/>
      </w:r>
    </w:p>
    <w:p w:rsidR="00D3134F" w:rsidRPr="00D3134F" w:rsidRDefault="00932BF3" w:rsidP="00D3134F">
      <w:pPr>
        <w:spacing w:after="0" w:line="240" w:lineRule="auto"/>
        <w:rPr>
          <w:rFonts w:ascii="Arial" w:hAnsi="Arial" w:cs="Arial"/>
          <w:sz w:val="24"/>
          <w:szCs w:val="24"/>
        </w:rPr>
      </w:pPr>
    </w:p>
    <w:p w:rsidR="00D3134F" w:rsidRPr="00D3134F" w:rsidRDefault="00932BF3"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New Project Proposal - Re-Imagining the Harris Project</w:t>
      </w:r>
      <w:r>
        <w:rPr>
          <w:rFonts w:ascii="Arial" w:eastAsia="Times New Roman" w:hAnsi="Arial" w:cs="Arial"/>
          <w:b/>
          <w:sz w:val="24"/>
          <w:szCs w:val="24"/>
        </w:rPr>
        <w:fldChar w:fldCharType="end"/>
      </w:r>
    </w:p>
    <w:p w:rsidR="00D3134F" w:rsidRPr="00D3134F" w:rsidRDefault="00932BF3" w:rsidP="00D3134F">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Appendix '</w:t>
      </w:r>
      <w:r>
        <w:rPr>
          <w:rFonts w:ascii="Arial" w:hAnsi="Arial" w:cs="Arial"/>
          <w:sz w:val="24"/>
          <w:szCs w:val="24"/>
        </w:rPr>
        <w:t>A'</w:t>
      </w:r>
      <w:r>
        <w:rPr>
          <w:rFonts w:ascii="Arial" w:hAnsi="Arial" w:cs="Arial"/>
          <w:sz w:val="24"/>
          <w:szCs w:val="24"/>
        </w:rPr>
        <w:t xml:space="preserve"> refers)</w:t>
      </w:r>
    </w:p>
    <w:p w:rsidR="00D3134F" w:rsidRPr="00D3134F" w:rsidRDefault="00932BF3" w:rsidP="00D3134F">
      <w:pPr>
        <w:spacing w:after="0" w:line="240" w:lineRule="auto"/>
        <w:rPr>
          <w:rFonts w:ascii="Arial" w:hAnsi="Arial" w:cs="Arial"/>
          <w:sz w:val="24"/>
          <w:szCs w:val="24"/>
        </w:rPr>
      </w:pPr>
    </w:p>
    <w:p w:rsidR="00D3134F" w:rsidRPr="00D3134F" w:rsidRDefault="00932BF3"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 xml:space="preserve">Report Author: </w:t>
      </w:r>
    </w:p>
    <w:p w:rsidR="00E9697C" w:rsidRPr="00932BF3" w:rsidRDefault="00932BF3" w:rsidP="00E9697C">
      <w:pPr>
        <w:spacing w:after="10" w:line="250" w:lineRule="auto"/>
        <w:ind w:left="-5" w:hanging="10"/>
        <w:rPr>
          <w:rFonts w:ascii="Arial" w:hAnsi="Arial" w:cs="Arial"/>
          <w:sz w:val="24"/>
          <w:szCs w:val="24"/>
        </w:rPr>
      </w:pPr>
      <w:r w:rsidRPr="00932BF3">
        <w:rPr>
          <w:rFonts w:ascii="Arial" w:hAnsi="Arial" w:cs="Arial"/>
          <w:sz w:val="24"/>
          <w:szCs w:val="24"/>
        </w:rPr>
        <w:t>Jon Finch, Head of Culture (Project Leader – Re-Imagining the Harris)</w:t>
      </w:r>
    </w:p>
    <w:p w:rsidR="00E9697C" w:rsidRPr="00932BF3" w:rsidRDefault="00932BF3" w:rsidP="00E9697C">
      <w:pPr>
        <w:spacing w:after="10" w:line="250" w:lineRule="auto"/>
        <w:ind w:left="-5" w:hanging="10"/>
        <w:rPr>
          <w:rFonts w:ascii="Arial" w:hAnsi="Arial" w:cs="Arial"/>
          <w:sz w:val="24"/>
          <w:szCs w:val="24"/>
        </w:rPr>
      </w:pPr>
      <w:r w:rsidRPr="00932BF3">
        <w:rPr>
          <w:rFonts w:ascii="Arial" w:hAnsi="Arial" w:cs="Arial"/>
          <w:sz w:val="24"/>
          <w:szCs w:val="24"/>
        </w:rPr>
        <w:t xml:space="preserve">Preston City Council, Tel: 01772 905407, email: </w:t>
      </w:r>
      <w:hyperlink r:id="rId8" w:history="1">
        <w:r w:rsidRPr="00932BF3">
          <w:rPr>
            <w:rStyle w:val="Hyperlink"/>
            <w:rFonts w:ascii="Arial" w:hAnsi="Arial" w:cs="Arial"/>
            <w:sz w:val="24"/>
            <w:szCs w:val="24"/>
          </w:rPr>
          <w:t>j.r.finch@preston.gov.uk</w:t>
        </w:r>
      </w:hyperlink>
    </w:p>
    <w:p w:rsidR="00E9697C" w:rsidRPr="00D3134F" w:rsidRDefault="00932BF3"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02129" w:rsidRPr="00932BF3" w:rsidTr="000B1F3A">
        <w:tc>
          <w:tcPr>
            <w:tcW w:w="9180" w:type="dxa"/>
          </w:tcPr>
          <w:p w:rsidR="00D3134F" w:rsidRPr="00932BF3" w:rsidRDefault="00932BF3" w:rsidP="00932BF3">
            <w:pPr>
              <w:pStyle w:val="Header"/>
              <w:rPr>
                <w:rFonts w:ascii="Arial" w:hAnsi="Arial" w:cs="Arial"/>
                <w:sz w:val="24"/>
                <w:szCs w:val="24"/>
              </w:rPr>
            </w:pPr>
          </w:p>
          <w:p w:rsidR="00932BF3" w:rsidRDefault="00932BF3" w:rsidP="00932BF3">
            <w:pPr>
              <w:pStyle w:val="Heading6"/>
              <w:spacing w:before="0" w:line="240" w:lineRule="auto"/>
              <w:rPr>
                <w:rFonts w:ascii="Arial" w:hAnsi="Arial" w:cs="Arial"/>
                <w:b/>
                <w:color w:val="auto"/>
              </w:rPr>
            </w:pPr>
            <w:r w:rsidRPr="00932BF3">
              <w:rPr>
                <w:rFonts w:ascii="Arial" w:hAnsi="Arial" w:cs="Arial"/>
                <w:b/>
                <w:color w:val="auto"/>
              </w:rPr>
              <w:t>Executive Summary</w:t>
            </w:r>
          </w:p>
          <w:p w:rsidR="00932BF3" w:rsidRPr="00932BF3" w:rsidRDefault="00932BF3" w:rsidP="00932BF3">
            <w:pPr>
              <w:pStyle w:val="Heading6"/>
              <w:spacing w:before="0" w:line="240" w:lineRule="auto"/>
              <w:rPr>
                <w:rFonts w:ascii="Arial" w:hAnsi="Arial" w:cs="Arial"/>
                <w:b/>
                <w:color w:val="auto"/>
              </w:rPr>
            </w:pPr>
          </w:p>
          <w:p w:rsidR="00932BF3" w:rsidRDefault="00932BF3" w:rsidP="00932BF3">
            <w:pPr>
              <w:pStyle w:val="Heading6"/>
              <w:spacing w:before="0" w:line="240" w:lineRule="auto"/>
              <w:ind w:left="0" w:firstLine="0"/>
              <w:jc w:val="both"/>
              <w:rPr>
                <w:rFonts w:ascii="Arial" w:hAnsi="Arial" w:cs="Arial"/>
                <w:color w:val="auto"/>
              </w:rPr>
            </w:pPr>
            <w:r w:rsidRPr="00932BF3">
              <w:rPr>
                <w:rFonts w:ascii="Arial" w:hAnsi="Arial" w:cs="Arial"/>
                <w:color w:val="auto"/>
              </w:rPr>
              <w:t xml:space="preserve">Preston City Council is seeking financial support from the City Deal in order to enable a Heritage Lottery Fund Stage 1 application to be submitted which will enable a </w:t>
            </w:r>
            <w:r w:rsidRPr="00932BF3">
              <w:rPr>
                <w:rFonts w:ascii="Arial" w:hAnsi="Arial" w:cs="Arial"/>
                <w:color w:val="auto"/>
              </w:rPr>
              <w:t xml:space="preserve">transformative capital project of £10.5 million for the Harris </w:t>
            </w:r>
            <w:r w:rsidRPr="00932BF3">
              <w:rPr>
                <w:rFonts w:ascii="Arial" w:hAnsi="Arial" w:cs="Arial"/>
                <w:color w:val="auto"/>
              </w:rPr>
              <w:t>to be delivered.  The pro</w:t>
            </w:r>
            <w:r w:rsidRPr="00932BF3">
              <w:rPr>
                <w:rFonts w:ascii="Arial" w:hAnsi="Arial" w:cs="Arial"/>
                <w:color w:val="auto"/>
              </w:rPr>
              <w:t>ject has been scoped and</w:t>
            </w:r>
            <w:r w:rsidRPr="00932BF3">
              <w:rPr>
                <w:rFonts w:ascii="Arial" w:hAnsi="Arial" w:cs="Arial"/>
                <w:color w:val="auto"/>
              </w:rPr>
              <w:t xml:space="preserve"> high level designs are being worked up.  Funding has been secured from Preston City Council </w:t>
            </w:r>
            <w:r w:rsidRPr="00932BF3">
              <w:rPr>
                <w:rFonts w:ascii="Arial" w:hAnsi="Arial" w:cs="Arial"/>
                <w:color w:val="auto"/>
              </w:rPr>
              <w:t xml:space="preserve">and two local heritage trusts.  A Cabinet paper is going to the Lancashire County Council Cabinet </w:t>
            </w:r>
            <w:r w:rsidRPr="00932BF3">
              <w:rPr>
                <w:rFonts w:ascii="Arial" w:hAnsi="Arial" w:cs="Arial"/>
                <w:color w:val="auto"/>
              </w:rPr>
              <w:t xml:space="preserve">on </w:t>
            </w:r>
            <w:r>
              <w:rPr>
                <w:rFonts w:ascii="Arial" w:hAnsi="Arial" w:cs="Arial"/>
                <w:color w:val="auto"/>
              </w:rPr>
              <w:t>9</w:t>
            </w:r>
            <w:r w:rsidRPr="00932BF3">
              <w:rPr>
                <w:rFonts w:ascii="Arial" w:hAnsi="Arial" w:cs="Arial"/>
                <w:color w:val="auto"/>
                <w:vertAlign w:val="superscript"/>
              </w:rPr>
              <w:t>th</w:t>
            </w:r>
            <w:r>
              <w:rPr>
                <w:rFonts w:ascii="Arial" w:hAnsi="Arial" w:cs="Arial"/>
                <w:color w:val="auto"/>
              </w:rPr>
              <w:t xml:space="preserve"> August 2018</w:t>
            </w:r>
            <w:r w:rsidRPr="00932BF3">
              <w:rPr>
                <w:rFonts w:ascii="Arial" w:hAnsi="Arial" w:cs="Arial"/>
                <w:color w:val="auto"/>
              </w:rPr>
              <w:t xml:space="preserve"> to </w:t>
            </w:r>
            <w:r w:rsidRPr="00932BF3">
              <w:rPr>
                <w:rFonts w:ascii="Arial" w:hAnsi="Arial" w:cs="Arial"/>
                <w:color w:val="auto"/>
              </w:rPr>
              <w:t>request £1m</w:t>
            </w:r>
            <w:r w:rsidRPr="00932BF3">
              <w:rPr>
                <w:rFonts w:ascii="Arial" w:hAnsi="Arial" w:cs="Arial"/>
                <w:color w:val="auto"/>
              </w:rPr>
              <w:t xml:space="preserve"> </w:t>
            </w:r>
            <w:r w:rsidRPr="00932BF3">
              <w:rPr>
                <w:rFonts w:ascii="Arial" w:hAnsi="Arial" w:cs="Arial"/>
                <w:color w:val="auto"/>
              </w:rPr>
              <w:t>funding.</w:t>
            </w:r>
          </w:p>
          <w:p w:rsidR="00E9697C" w:rsidRPr="00932BF3" w:rsidRDefault="00932BF3" w:rsidP="00932BF3">
            <w:pPr>
              <w:pStyle w:val="Heading6"/>
              <w:spacing w:before="0" w:line="240" w:lineRule="auto"/>
              <w:ind w:left="0" w:firstLine="0"/>
              <w:jc w:val="both"/>
              <w:rPr>
                <w:rFonts w:ascii="Arial" w:hAnsi="Arial" w:cs="Arial"/>
                <w:color w:val="auto"/>
              </w:rPr>
            </w:pPr>
            <w:r w:rsidRPr="00932BF3">
              <w:rPr>
                <w:rFonts w:ascii="Arial" w:hAnsi="Arial" w:cs="Arial"/>
                <w:color w:val="auto"/>
              </w:rPr>
              <w:t xml:space="preserve"> </w:t>
            </w:r>
            <w:r>
              <w:rPr>
                <w:rFonts w:ascii="Arial" w:hAnsi="Arial" w:cs="Arial"/>
                <w:color w:val="auto"/>
              </w:rPr>
              <w:br/>
            </w:r>
            <w:r w:rsidRPr="00932BF3">
              <w:rPr>
                <w:rFonts w:ascii="Arial" w:hAnsi="Arial" w:cs="Arial"/>
                <w:color w:val="auto"/>
              </w:rPr>
              <w:t xml:space="preserve">This proposal requests the </w:t>
            </w:r>
            <w:r>
              <w:rPr>
                <w:rFonts w:ascii="Arial" w:hAnsi="Arial" w:cs="Arial"/>
                <w:color w:val="auto"/>
              </w:rPr>
              <w:t>City Deal Executive and Stewardship Board</w:t>
            </w:r>
            <w:r w:rsidRPr="00932BF3">
              <w:rPr>
                <w:rFonts w:ascii="Arial" w:hAnsi="Arial" w:cs="Arial"/>
                <w:color w:val="auto"/>
              </w:rPr>
              <w:t xml:space="preserve"> to consider allocating </w:t>
            </w:r>
            <w:r w:rsidRPr="00932BF3">
              <w:rPr>
                <w:rFonts w:ascii="Arial" w:hAnsi="Arial" w:cs="Arial"/>
                <w:color w:val="auto"/>
              </w:rPr>
              <w:t>£1 million from the Com</w:t>
            </w:r>
            <w:r>
              <w:rPr>
                <w:rFonts w:ascii="Arial" w:hAnsi="Arial" w:cs="Arial"/>
                <w:color w:val="auto"/>
              </w:rPr>
              <w:t>munity Infrastructure Fund</w:t>
            </w:r>
            <w:r w:rsidRPr="00932BF3">
              <w:rPr>
                <w:rFonts w:ascii="Arial" w:hAnsi="Arial" w:cs="Arial"/>
                <w:color w:val="auto"/>
              </w:rPr>
              <w:t xml:space="preserve"> towards the project</w:t>
            </w:r>
            <w:r w:rsidRPr="00932BF3">
              <w:rPr>
                <w:rFonts w:ascii="Arial" w:hAnsi="Arial" w:cs="Arial"/>
                <w:color w:val="auto"/>
              </w:rPr>
              <w:t xml:space="preserve">. </w:t>
            </w:r>
            <w:r w:rsidRPr="00932BF3">
              <w:rPr>
                <w:rFonts w:ascii="Arial" w:hAnsi="Arial" w:cs="Arial"/>
                <w:color w:val="auto"/>
              </w:rPr>
              <w:t xml:space="preserve"> It is acknowledged that t</w:t>
            </w:r>
            <w:r w:rsidRPr="00932BF3">
              <w:rPr>
                <w:rFonts w:ascii="Arial" w:eastAsiaTheme="minorEastAsia" w:hAnsi="Arial" w:cs="Arial"/>
                <w:color w:val="auto"/>
              </w:rPr>
              <w:t>o draw down significant sums</w:t>
            </w:r>
            <w:r w:rsidRPr="00932BF3">
              <w:rPr>
                <w:rFonts w:ascii="Arial" w:eastAsiaTheme="minorEastAsia" w:hAnsi="Arial" w:cs="Arial"/>
                <w:color w:val="auto"/>
              </w:rPr>
              <w:t xml:space="preserve"> of funding in advance of income being received</w:t>
            </w:r>
            <w:r w:rsidRPr="00932BF3">
              <w:rPr>
                <w:rFonts w:ascii="Arial" w:eastAsiaTheme="minorEastAsia" w:hAnsi="Arial" w:cs="Arial"/>
                <w:color w:val="auto"/>
              </w:rPr>
              <w:t xml:space="preserve"> could cause potential cash flow difficulties for the City Deal and Lancashire County Council as Accountable Body. It is therefore proposed that until the C</w:t>
            </w:r>
            <w:r>
              <w:rPr>
                <w:rFonts w:ascii="Arial" w:eastAsiaTheme="minorEastAsia" w:hAnsi="Arial" w:cs="Arial"/>
                <w:color w:val="auto"/>
              </w:rPr>
              <w:t xml:space="preserve">ommunity </w:t>
            </w:r>
            <w:r w:rsidRPr="00932BF3">
              <w:rPr>
                <w:rFonts w:ascii="Arial" w:eastAsiaTheme="minorEastAsia" w:hAnsi="Arial" w:cs="Arial"/>
                <w:color w:val="auto"/>
              </w:rPr>
              <w:t>I</w:t>
            </w:r>
            <w:r>
              <w:rPr>
                <w:rFonts w:ascii="Arial" w:eastAsiaTheme="minorEastAsia" w:hAnsi="Arial" w:cs="Arial"/>
                <w:color w:val="auto"/>
              </w:rPr>
              <w:t xml:space="preserve">nfrastructure </w:t>
            </w:r>
            <w:r w:rsidRPr="00932BF3">
              <w:rPr>
                <w:rFonts w:ascii="Arial" w:eastAsiaTheme="minorEastAsia" w:hAnsi="Arial" w:cs="Arial"/>
                <w:color w:val="auto"/>
              </w:rPr>
              <w:t>F</w:t>
            </w:r>
            <w:r>
              <w:rPr>
                <w:rFonts w:ascii="Arial" w:eastAsiaTheme="minorEastAsia" w:hAnsi="Arial" w:cs="Arial"/>
                <w:color w:val="auto"/>
              </w:rPr>
              <w:t>und</w:t>
            </w:r>
            <w:r w:rsidRPr="00932BF3">
              <w:rPr>
                <w:rFonts w:ascii="Arial" w:eastAsiaTheme="minorEastAsia" w:hAnsi="Arial" w:cs="Arial"/>
                <w:color w:val="auto"/>
              </w:rPr>
              <w:t xml:space="preserve"> is adequately funded</w:t>
            </w:r>
            <w:r w:rsidRPr="00932BF3">
              <w:rPr>
                <w:rFonts w:ascii="Arial" w:eastAsiaTheme="minorEastAsia" w:hAnsi="Arial" w:cs="Arial"/>
                <w:color w:val="auto"/>
              </w:rPr>
              <w:t>,</w:t>
            </w:r>
            <w:r w:rsidRPr="00932BF3">
              <w:rPr>
                <w:rFonts w:ascii="Arial" w:eastAsiaTheme="minorEastAsia" w:hAnsi="Arial" w:cs="Arial"/>
                <w:color w:val="auto"/>
              </w:rPr>
              <w:t xml:space="preserve"> the City Council foregoes community provision payments due, to the equivale</w:t>
            </w:r>
            <w:r w:rsidRPr="00932BF3">
              <w:rPr>
                <w:rFonts w:ascii="Arial" w:eastAsiaTheme="minorEastAsia" w:hAnsi="Arial" w:cs="Arial"/>
                <w:color w:val="auto"/>
              </w:rPr>
              <w:t xml:space="preserve">nt amount, to ease the cash flow position. The City Council </w:t>
            </w:r>
            <w:r w:rsidRPr="00932BF3">
              <w:rPr>
                <w:rFonts w:ascii="Arial" w:eastAsiaTheme="minorEastAsia" w:hAnsi="Arial" w:cs="Arial"/>
                <w:color w:val="auto"/>
              </w:rPr>
              <w:t>would request a reimbursement</w:t>
            </w:r>
            <w:r w:rsidRPr="00932BF3">
              <w:rPr>
                <w:rFonts w:ascii="Arial" w:eastAsiaTheme="minorEastAsia" w:hAnsi="Arial" w:cs="Arial"/>
                <w:color w:val="auto"/>
              </w:rPr>
              <w:t xml:space="preserve"> over the </w:t>
            </w:r>
            <w:r w:rsidRPr="00932BF3">
              <w:rPr>
                <w:rFonts w:ascii="Arial" w:eastAsiaTheme="minorEastAsia" w:hAnsi="Arial" w:cs="Arial"/>
                <w:color w:val="auto"/>
              </w:rPr>
              <w:t>life</w:t>
            </w:r>
            <w:r w:rsidRPr="00932BF3">
              <w:rPr>
                <w:rFonts w:ascii="Arial" w:eastAsiaTheme="minorEastAsia" w:hAnsi="Arial" w:cs="Arial"/>
                <w:color w:val="auto"/>
              </w:rPr>
              <w:t xml:space="preserve"> cycle of the City Deal and it is re</w:t>
            </w:r>
            <w:r w:rsidRPr="00932BF3">
              <w:rPr>
                <w:rFonts w:ascii="Arial" w:eastAsiaTheme="minorEastAsia" w:hAnsi="Arial" w:cs="Arial"/>
                <w:color w:val="auto"/>
              </w:rPr>
              <w:t>quested</w:t>
            </w:r>
            <w:r w:rsidRPr="00932BF3">
              <w:rPr>
                <w:rFonts w:ascii="Arial" w:eastAsiaTheme="minorEastAsia" w:hAnsi="Arial" w:cs="Arial"/>
                <w:color w:val="auto"/>
              </w:rPr>
              <w:t xml:space="preserve"> that this is guaranteed through a legally binding agreement.</w:t>
            </w:r>
          </w:p>
          <w:p w:rsidR="00E9697C" w:rsidRPr="00932BF3" w:rsidRDefault="00932BF3" w:rsidP="00932BF3">
            <w:pPr>
              <w:autoSpaceDE w:val="0"/>
              <w:autoSpaceDN w:val="0"/>
              <w:adjustRightInd w:val="0"/>
              <w:spacing w:after="0" w:line="240" w:lineRule="auto"/>
              <w:jc w:val="both"/>
              <w:rPr>
                <w:rFonts w:ascii="Arial" w:eastAsiaTheme="minorEastAsia" w:hAnsi="Arial" w:cs="Arial"/>
                <w:sz w:val="24"/>
                <w:szCs w:val="24"/>
              </w:rPr>
            </w:pPr>
          </w:p>
          <w:p w:rsidR="00E9697C" w:rsidRDefault="00932BF3" w:rsidP="00932BF3">
            <w:pPr>
              <w:spacing w:after="0" w:line="240" w:lineRule="auto"/>
              <w:jc w:val="both"/>
              <w:rPr>
                <w:rFonts w:ascii="Arial" w:hAnsi="Arial" w:cs="Arial"/>
                <w:sz w:val="24"/>
                <w:szCs w:val="24"/>
              </w:rPr>
            </w:pPr>
            <w:r w:rsidRPr="00932BF3">
              <w:rPr>
                <w:rFonts w:ascii="Arial" w:hAnsi="Arial" w:cs="Arial"/>
                <w:sz w:val="24"/>
                <w:szCs w:val="24"/>
              </w:rPr>
              <w:t>The application for</w:t>
            </w:r>
            <w:r w:rsidRPr="00932BF3">
              <w:rPr>
                <w:rFonts w:ascii="Arial" w:hAnsi="Arial" w:cs="Arial"/>
                <w:sz w:val="24"/>
                <w:szCs w:val="24"/>
              </w:rPr>
              <w:t xml:space="preserve"> Heritage Lottery Fund</w:t>
            </w:r>
            <w:r w:rsidRPr="00932BF3">
              <w:rPr>
                <w:rFonts w:ascii="Arial" w:hAnsi="Arial" w:cs="Arial"/>
                <w:sz w:val="24"/>
                <w:szCs w:val="24"/>
              </w:rPr>
              <w:t>ing is for</w:t>
            </w:r>
            <w:r w:rsidRPr="00932BF3">
              <w:rPr>
                <w:rFonts w:ascii="Arial" w:hAnsi="Arial" w:cs="Arial"/>
                <w:sz w:val="24"/>
                <w:szCs w:val="24"/>
              </w:rPr>
              <w:t xml:space="preserve"> £4.5 million </w:t>
            </w:r>
            <w:r w:rsidRPr="00932BF3">
              <w:rPr>
                <w:rFonts w:ascii="Arial" w:hAnsi="Arial" w:cs="Arial"/>
                <w:sz w:val="24"/>
                <w:szCs w:val="24"/>
              </w:rPr>
              <w:t xml:space="preserve">and needs to be submitted </w:t>
            </w:r>
            <w:r w:rsidRPr="00932BF3">
              <w:rPr>
                <w:rFonts w:ascii="Arial" w:hAnsi="Arial" w:cs="Arial"/>
                <w:sz w:val="24"/>
                <w:szCs w:val="24"/>
              </w:rPr>
              <w:t>on 16</w:t>
            </w:r>
            <w:r w:rsidRPr="00932BF3">
              <w:rPr>
                <w:rFonts w:ascii="Arial" w:hAnsi="Arial" w:cs="Arial"/>
                <w:sz w:val="24"/>
                <w:szCs w:val="24"/>
                <w:vertAlign w:val="superscript"/>
              </w:rPr>
              <w:t>th</w:t>
            </w:r>
            <w:r w:rsidRPr="00932BF3">
              <w:rPr>
                <w:rFonts w:ascii="Arial" w:hAnsi="Arial" w:cs="Arial"/>
                <w:sz w:val="24"/>
                <w:szCs w:val="24"/>
              </w:rPr>
              <w:t xml:space="preserve"> August 2018. This report highlights that the project is on track to achieve the Re-Imagining the Harris Programme Board’s agreed milestones within the planning phase of the tot</w:t>
            </w:r>
            <w:r w:rsidRPr="00932BF3">
              <w:rPr>
                <w:rFonts w:ascii="Arial" w:hAnsi="Arial" w:cs="Arial"/>
                <w:sz w:val="24"/>
                <w:szCs w:val="24"/>
              </w:rPr>
              <w:t>al Programme schedule of work.</w:t>
            </w:r>
          </w:p>
          <w:p w:rsidR="00932BF3" w:rsidRPr="00932BF3" w:rsidRDefault="00932BF3" w:rsidP="00932BF3">
            <w:pPr>
              <w:spacing w:after="0" w:line="240" w:lineRule="auto"/>
              <w:jc w:val="both"/>
              <w:rPr>
                <w:rFonts w:ascii="Arial" w:hAnsi="Arial" w:cs="Arial"/>
                <w:sz w:val="24"/>
                <w:szCs w:val="24"/>
              </w:rPr>
            </w:pPr>
          </w:p>
          <w:p w:rsidR="00E9697C" w:rsidRDefault="00932BF3" w:rsidP="00932BF3">
            <w:pPr>
              <w:spacing w:after="0" w:line="240" w:lineRule="auto"/>
              <w:ind w:left="29"/>
              <w:jc w:val="both"/>
              <w:rPr>
                <w:rFonts w:ascii="Arial" w:hAnsi="Arial" w:cs="Arial"/>
                <w:sz w:val="24"/>
                <w:szCs w:val="24"/>
              </w:rPr>
            </w:pPr>
            <w:r w:rsidRPr="00932BF3">
              <w:rPr>
                <w:rFonts w:ascii="Arial" w:hAnsi="Arial" w:cs="Arial"/>
                <w:sz w:val="24"/>
                <w:szCs w:val="24"/>
              </w:rPr>
              <w:t>This report provides an update on progress to date from the commencement of the Re-Imagining of the Harris Capital project, February 2018 to the end of July 2018.</w:t>
            </w:r>
          </w:p>
          <w:p w:rsidR="00932BF3" w:rsidRDefault="00932BF3" w:rsidP="00932BF3">
            <w:pPr>
              <w:spacing w:after="0" w:line="240" w:lineRule="auto"/>
              <w:ind w:left="29"/>
              <w:jc w:val="both"/>
              <w:rPr>
                <w:rFonts w:ascii="Arial" w:hAnsi="Arial" w:cs="Arial"/>
                <w:sz w:val="24"/>
                <w:szCs w:val="24"/>
              </w:rPr>
            </w:pPr>
          </w:p>
          <w:p w:rsidR="00932BF3" w:rsidRDefault="00932BF3" w:rsidP="00932BF3">
            <w:pPr>
              <w:spacing w:after="0" w:line="240" w:lineRule="auto"/>
              <w:ind w:left="29"/>
              <w:jc w:val="both"/>
              <w:rPr>
                <w:rFonts w:ascii="Arial" w:hAnsi="Arial" w:cs="Arial"/>
                <w:sz w:val="24"/>
                <w:szCs w:val="24"/>
              </w:rPr>
            </w:pPr>
          </w:p>
          <w:p w:rsidR="00932BF3" w:rsidRDefault="00932BF3" w:rsidP="00932BF3">
            <w:pPr>
              <w:spacing w:after="0" w:line="240" w:lineRule="auto"/>
              <w:ind w:left="29"/>
              <w:jc w:val="both"/>
              <w:rPr>
                <w:rFonts w:ascii="Arial" w:hAnsi="Arial" w:cs="Arial"/>
                <w:sz w:val="24"/>
                <w:szCs w:val="24"/>
              </w:rPr>
            </w:pPr>
          </w:p>
          <w:p w:rsidR="00932BF3" w:rsidRPr="00932BF3" w:rsidRDefault="00932BF3" w:rsidP="00932BF3">
            <w:pPr>
              <w:spacing w:after="0" w:line="240" w:lineRule="auto"/>
              <w:ind w:left="29"/>
              <w:jc w:val="both"/>
              <w:rPr>
                <w:rFonts w:ascii="Arial" w:hAnsi="Arial" w:cs="Arial"/>
                <w:sz w:val="24"/>
                <w:szCs w:val="24"/>
              </w:rPr>
            </w:pPr>
          </w:p>
          <w:p w:rsidR="00E9697C" w:rsidRDefault="00932BF3" w:rsidP="00932BF3">
            <w:pPr>
              <w:spacing w:after="0" w:line="240" w:lineRule="auto"/>
              <w:jc w:val="both"/>
              <w:rPr>
                <w:rFonts w:ascii="Arial" w:hAnsi="Arial" w:cs="Arial"/>
                <w:b/>
                <w:sz w:val="24"/>
                <w:szCs w:val="24"/>
              </w:rPr>
            </w:pPr>
            <w:r w:rsidRPr="00932BF3">
              <w:rPr>
                <w:rFonts w:ascii="Arial" w:hAnsi="Arial" w:cs="Arial"/>
                <w:b/>
                <w:sz w:val="24"/>
                <w:szCs w:val="24"/>
              </w:rPr>
              <w:lastRenderedPageBreak/>
              <w:t>Recommendation</w:t>
            </w:r>
          </w:p>
          <w:p w:rsidR="00932BF3" w:rsidRPr="00932BF3" w:rsidRDefault="00932BF3" w:rsidP="00932BF3">
            <w:pPr>
              <w:spacing w:after="0" w:line="240" w:lineRule="auto"/>
              <w:jc w:val="both"/>
              <w:rPr>
                <w:rFonts w:ascii="Arial" w:hAnsi="Arial" w:cs="Arial"/>
                <w:b/>
                <w:sz w:val="24"/>
                <w:szCs w:val="24"/>
              </w:rPr>
            </w:pPr>
          </w:p>
          <w:p w:rsidR="00D3134F" w:rsidRPr="00932BF3" w:rsidRDefault="00932BF3" w:rsidP="00932BF3">
            <w:pPr>
              <w:spacing w:after="0" w:line="240" w:lineRule="auto"/>
              <w:jc w:val="both"/>
              <w:rPr>
                <w:rFonts w:ascii="Arial" w:hAnsi="Arial" w:cs="Arial"/>
                <w:sz w:val="24"/>
                <w:szCs w:val="24"/>
              </w:rPr>
            </w:pPr>
            <w:r w:rsidRPr="00932BF3">
              <w:rPr>
                <w:rFonts w:ascii="Arial" w:hAnsi="Arial" w:cs="Arial"/>
                <w:sz w:val="24"/>
                <w:szCs w:val="24"/>
              </w:rPr>
              <w:t xml:space="preserve">The </w:t>
            </w:r>
            <w:r>
              <w:rPr>
                <w:rFonts w:ascii="Arial" w:hAnsi="Arial" w:cs="Arial"/>
                <w:sz w:val="24"/>
                <w:szCs w:val="24"/>
              </w:rPr>
              <w:t>City Deal Executive and Stewardship Board</w:t>
            </w:r>
            <w:r w:rsidRPr="00932BF3">
              <w:rPr>
                <w:rFonts w:ascii="Arial" w:hAnsi="Arial" w:cs="Arial"/>
                <w:sz w:val="24"/>
                <w:szCs w:val="24"/>
              </w:rPr>
              <w:t xml:space="preserve"> is asked </w:t>
            </w:r>
            <w:r>
              <w:rPr>
                <w:rFonts w:ascii="Arial" w:hAnsi="Arial" w:cs="Arial"/>
                <w:sz w:val="24"/>
                <w:szCs w:val="24"/>
              </w:rPr>
              <w:t xml:space="preserve">to </w:t>
            </w:r>
            <w:r w:rsidRPr="00932BF3">
              <w:rPr>
                <w:rFonts w:ascii="Arial" w:hAnsi="Arial" w:cs="Arial"/>
                <w:sz w:val="24"/>
                <w:szCs w:val="24"/>
              </w:rPr>
              <w:t xml:space="preserve">approve the funding proposal </w:t>
            </w:r>
            <w:r w:rsidRPr="00932BF3">
              <w:rPr>
                <w:rFonts w:ascii="Arial" w:hAnsi="Arial" w:cs="Arial"/>
                <w:sz w:val="24"/>
                <w:szCs w:val="24"/>
              </w:rPr>
              <w:t xml:space="preserve">as outlined above to enable the project to move forward as planned.  </w:t>
            </w:r>
          </w:p>
          <w:p w:rsidR="00D3134F" w:rsidRPr="00932BF3" w:rsidRDefault="00932BF3" w:rsidP="00932BF3">
            <w:pPr>
              <w:spacing w:after="0" w:line="240" w:lineRule="auto"/>
              <w:rPr>
                <w:rFonts w:ascii="Arial" w:hAnsi="Arial" w:cs="Arial"/>
                <w:sz w:val="24"/>
                <w:szCs w:val="24"/>
              </w:rPr>
            </w:pPr>
            <w:r w:rsidRPr="00932BF3">
              <w:rPr>
                <w:rFonts w:ascii="Arial" w:hAnsi="Arial" w:cs="Arial"/>
                <w:sz w:val="24"/>
                <w:szCs w:val="24"/>
              </w:rPr>
              <w:t xml:space="preserve"> </w:t>
            </w:r>
          </w:p>
        </w:tc>
      </w:tr>
    </w:tbl>
    <w:p w:rsidR="00D3134F" w:rsidRPr="00932BF3" w:rsidRDefault="00932BF3" w:rsidP="00932BF3">
      <w:pPr>
        <w:pStyle w:val="Header"/>
        <w:rPr>
          <w:rFonts w:ascii="Arial" w:hAnsi="Arial" w:cs="Arial"/>
          <w:sz w:val="24"/>
          <w:szCs w:val="24"/>
        </w:rPr>
      </w:pPr>
    </w:p>
    <w:p w:rsidR="00D3134F" w:rsidRPr="00932BF3" w:rsidRDefault="00932BF3" w:rsidP="00932BF3">
      <w:pPr>
        <w:spacing w:after="0" w:line="240" w:lineRule="auto"/>
        <w:rPr>
          <w:rFonts w:ascii="Arial" w:hAnsi="Arial" w:cs="Arial"/>
          <w:b/>
          <w:sz w:val="24"/>
          <w:szCs w:val="24"/>
        </w:rPr>
      </w:pPr>
      <w:r w:rsidRPr="00932BF3">
        <w:rPr>
          <w:rFonts w:ascii="Arial" w:hAnsi="Arial" w:cs="Arial"/>
          <w:b/>
          <w:sz w:val="24"/>
          <w:szCs w:val="24"/>
        </w:rPr>
        <w:t xml:space="preserve">Background and Advice </w:t>
      </w:r>
    </w:p>
    <w:p w:rsidR="00D3134F" w:rsidRPr="00932BF3" w:rsidRDefault="00932BF3" w:rsidP="00932BF3">
      <w:pPr>
        <w:spacing w:after="0" w:line="240" w:lineRule="auto"/>
        <w:rPr>
          <w:rFonts w:ascii="Arial" w:hAnsi="Arial" w:cs="Arial"/>
          <w:b/>
          <w:sz w:val="24"/>
          <w:szCs w:val="24"/>
        </w:rPr>
      </w:pPr>
    </w:p>
    <w:p w:rsidR="00E9697C" w:rsidRDefault="00932BF3" w:rsidP="00932BF3">
      <w:pPr>
        <w:spacing w:after="0" w:line="240" w:lineRule="auto"/>
        <w:ind w:right="186"/>
        <w:jc w:val="both"/>
        <w:rPr>
          <w:rFonts w:ascii="Arial" w:hAnsi="Arial" w:cs="Arial"/>
          <w:sz w:val="24"/>
          <w:szCs w:val="24"/>
        </w:rPr>
      </w:pPr>
      <w:r w:rsidRPr="00932BF3">
        <w:rPr>
          <w:rFonts w:ascii="Arial" w:hAnsi="Arial" w:cs="Arial"/>
          <w:sz w:val="24"/>
          <w:szCs w:val="24"/>
        </w:rPr>
        <w:t xml:space="preserve">The original proposal (May 2018) is attached at Appendix </w:t>
      </w:r>
      <w:r>
        <w:rPr>
          <w:rFonts w:ascii="Arial" w:hAnsi="Arial" w:cs="Arial"/>
          <w:sz w:val="24"/>
          <w:szCs w:val="24"/>
        </w:rPr>
        <w:t>'</w:t>
      </w:r>
      <w:r w:rsidRPr="00932BF3">
        <w:rPr>
          <w:rFonts w:ascii="Arial" w:hAnsi="Arial" w:cs="Arial"/>
          <w:sz w:val="24"/>
          <w:szCs w:val="24"/>
        </w:rPr>
        <w:t>A</w:t>
      </w:r>
      <w:r>
        <w:rPr>
          <w:rFonts w:ascii="Arial" w:hAnsi="Arial" w:cs="Arial"/>
          <w:sz w:val="24"/>
          <w:szCs w:val="24"/>
        </w:rPr>
        <w:t>'</w:t>
      </w:r>
      <w:r w:rsidRPr="00932BF3">
        <w:rPr>
          <w:rFonts w:ascii="Arial" w:hAnsi="Arial" w:cs="Arial"/>
          <w:sz w:val="24"/>
          <w:szCs w:val="24"/>
        </w:rPr>
        <w:t xml:space="preserve"> and provides information on what the project is planning to achieve.</w:t>
      </w:r>
      <w:r w:rsidRPr="00932BF3">
        <w:rPr>
          <w:rFonts w:ascii="Arial" w:hAnsi="Arial" w:cs="Arial"/>
          <w:sz w:val="24"/>
          <w:szCs w:val="24"/>
        </w:rPr>
        <w:t xml:space="preserve">  A summary is provided below:-</w:t>
      </w:r>
    </w:p>
    <w:p w:rsidR="00932BF3" w:rsidRPr="00932BF3" w:rsidRDefault="00932BF3" w:rsidP="00932BF3">
      <w:pPr>
        <w:spacing w:after="0" w:line="240" w:lineRule="auto"/>
        <w:ind w:right="186"/>
        <w:jc w:val="both"/>
        <w:rPr>
          <w:rFonts w:ascii="Arial" w:hAnsi="Arial" w:cs="Arial"/>
          <w:sz w:val="24"/>
          <w:szCs w:val="24"/>
        </w:rPr>
      </w:pPr>
    </w:p>
    <w:p w:rsidR="00E9697C" w:rsidRDefault="00932BF3" w:rsidP="00932BF3">
      <w:pPr>
        <w:spacing w:after="0" w:line="240" w:lineRule="auto"/>
        <w:ind w:right="186"/>
        <w:jc w:val="both"/>
        <w:rPr>
          <w:rFonts w:ascii="Arial" w:hAnsi="Arial" w:cs="Arial"/>
          <w:sz w:val="24"/>
          <w:szCs w:val="24"/>
        </w:rPr>
      </w:pPr>
      <w:r>
        <w:rPr>
          <w:rFonts w:ascii="Arial" w:hAnsi="Arial" w:cs="Arial"/>
          <w:sz w:val="24"/>
          <w:szCs w:val="24"/>
        </w:rPr>
        <w:t xml:space="preserve">Preston City Council </w:t>
      </w:r>
      <w:r w:rsidRPr="00932BF3">
        <w:rPr>
          <w:rFonts w:ascii="Arial" w:hAnsi="Arial" w:cs="Arial"/>
          <w:sz w:val="24"/>
          <w:szCs w:val="24"/>
        </w:rPr>
        <w:t xml:space="preserve">and </w:t>
      </w:r>
      <w:r>
        <w:rPr>
          <w:rFonts w:ascii="Arial" w:hAnsi="Arial" w:cs="Arial"/>
          <w:sz w:val="24"/>
          <w:szCs w:val="24"/>
        </w:rPr>
        <w:t xml:space="preserve">Lancashire County Council </w:t>
      </w:r>
      <w:r w:rsidRPr="00932BF3">
        <w:rPr>
          <w:rFonts w:ascii="Arial" w:hAnsi="Arial" w:cs="Arial"/>
          <w:sz w:val="24"/>
          <w:szCs w:val="24"/>
        </w:rPr>
        <w:t xml:space="preserve">have a shared ambition to maximise the potential offered by the iconic Harris Museum, Art Gallery and Library in Preston.  The Councils want to reposition the Harris, ensuring that it becomes </w:t>
      </w:r>
      <w:r w:rsidRPr="00932BF3">
        <w:rPr>
          <w:rFonts w:ascii="Arial" w:hAnsi="Arial" w:cs="Arial"/>
          <w:sz w:val="24"/>
          <w:szCs w:val="24"/>
        </w:rPr>
        <w:t xml:space="preserve">a cultural and community hub for the County.  Both Councils have worked together since 2015 to set up the Re-Imagining the Harris partnership.  </w:t>
      </w:r>
    </w:p>
    <w:p w:rsidR="00932BF3" w:rsidRPr="00932BF3" w:rsidRDefault="00932BF3" w:rsidP="00932BF3">
      <w:pPr>
        <w:spacing w:after="0" w:line="240" w:lineRule="auto"/>
        <w:ind w:right="186"/>
        <w:jc w:val="both"/>
        <w:rPr>
          <w:rFonts w:ascii="Arial" w:hAnsi="Arial" w:cs="Arial"/>
          <w:sz w:val="24"/>
          <w:szCs w:val="24"/>
        </w:rPr>
      </w:pPr>
    </w:p>
    <w:p w:rsidR="00932BF3" w:rsidRDefault="00932BF3" w:rsidP="00932BF3">
      <w:pPr>
        <w:spacing w:after="0" w:line="240" w:lineRule="auto"/>
        <w:ind w:right="186"/>
        <w:jc w:val="both"/>
        <w:rPr>
          <w:rFonts w:ascii="Arial" w:hAnsi="Arial" w:cs="Arial"/>
          <w:sz w:val="24"/>
          <w:szCs w:val="24"/>
        </w:rPr>
      </w:pPr>
      <w:r w:rsidRPr="00932BF3">
        <w:rPr>
          <w:rFonts w:ascii="Arial" w:hAnsi="Arial" w:cs="Arial"/>
          <w:sz w:val="24"/>
          <w:szCs w:val="24"/>
        </w:rPr>
        <w:t>The aim is to create a sustainable and democratic high quality hub at the Harris, which is constantly refreshed</w:t>
      </w:r>
      <w:r w:rsidRPr="00932BF3">
        <w:rPr>
          <w:rFonts w:ascii="Arial" w:hAnsi="Arial" w:cs="Arial"/>
          <w:sz w:val="24"/>
          <w:szCs w:val="24"/>
        </w:rPr>
        <w:t xml:space="preserve"> and provides a community led museum, art gallery, library services and cultural activities which are delivered in a truly joined up way.  </w:t>
      </w:r>
    </w:p>
    <w:p w:rsidR="00932BF3" w:rsidRDefault="00932BF3" w:rsidP="00932BF3">
      <w:pPr>
        <w:spacing w:after="0" w:line="240" w:lineRule="auto"/>
        <w:ind w:right="186"/>
        <w:jc w:val="both"/>
        <w:rPr>
          <w:rFonts w:ascii="Arial" w:hAnsi="Arial" w:cs="Arial"/>
          <w:sz w:val="24"/>
          <w:szCs w:val="24"/>
        </w:rPr>
      </w:pPr>
    </w:p>
    <w:p w:rsidR="00E9697C" w:rsidRPr="00932BF3" w:rsidRDefault="00932BF3" w:rsidP="00932BF3">
      <w:pPr>
        <w:spacing w:after="0" w:line="240" w:lineRule="auto"/>
        <w:ind w:right="186"/>
        <w:jc w:val="both"/>
        <w:rPr>
          <w:rFonts w:ascii="Arial" w:hAnsi="Arial" w:cs="Arial"/>
          <w:sz w:val="24"/>
          <w:szCs w:val="24"/>
        </w:rPr>
      </w:pPr>
      <w:r w:rsidRPr="00932BF3">
        <w:rPr>
          <w:rFonts w:ascii="Arial" w:hAnsi="Arial" w:cs="Arial"/>
          <w:sz w:val="24"/>
          <w:szCs w:val="24"/>
        </w:rPr>
        <w:t>The unique opportunities provided by the Harris, as an iconic Grade 1 listed building and civic focal point for the C</w:t>
      </w:r>
      <w:r w:rsidRPr="00932BF3">
        <w:rPr>
          <w:rFonts w:ascii="Arial" w:hAnsi="Arial" w:cs="Arial"/>
          <w:sz w:val="24"/>
          <w:szCs w:val="24"/>
        </w:rPr>
        <w:t>ity, housing a library, museum and art gallery, with an excellent range of collections need to be effectively utilised.  The project will build on the concepts of a 21st century museum and library creating an animated cultural and community hub for the peo</w:t>
      </w:r>
      <w:r w:rsidRPr="00932BF3">
        <w:rPr>
          <w:rFonts w:ascii="Arial" w:hAnsi="Arial" w:cs="Arial"/>
          <w:sz w:val="24"/>
          <w:szCs w:val="24"/>
        </w:rPr>
        <w:t xml:space="preserve">ple of Preston with a diversified range of income sources.  </w:t>
      </w:r>
    </w:p>
    <w:p w:rsidR="00E9697C" w:rsidRDefault="00932BF3" w:rsidP="00932BF3">
      <w:pPr>
        <w:spacing w:after="0" w:line="240" w:lineRule="auto"/>
        <w:ind w:right="186"/>
        <w:jc w:val="both"/>
        <w:rPr>
          <w:rFonts w:ascii="Arial" w:hAnsi="Arial" w:cs="Arial"/>
          <w:sz w:val="24"/>
          <w:szCs w:val="24"/>
        </w:rPr>
      </w:pPr>
      <w:r w:rsidRPr="00932BF3">
        <w:rPr>
          <w:rFonts w:ascii="Arial" w:hAnsi="Arial" w:cs="Arial"/>
          <w:sz w:val="24"/>
          <w:szCs w:val="24"/>
        </w:rPr>
        <w:t>Support from City Deal would help enable the Harris to unlock further investment from funders such as the Heritage Lottery Fund to deliver a c</w:t>
      </w:r>
      <w:r>
        <w:rPr>
          <w:rFonts w:ascii="Arial" w:hAnsi="Arial" w:cs="Arial"/>
          <w:sz w:val="24"/>
          <w:szCs w:val="24"/>
        </w:rPr>
        <w:t xml:space="preserve">irca </w:t>
      </w:r>
      <w:r w:rsidRPr="00932BF3">
        <w:rPr>
          <w:rFonts w:ascii="Arial" w:hAnsi="Arial" w:cs="Arial"/>
          <w:sz w:val="24"/>
          <w:szCs w:val="24"/>
        </w:rPr>
        <w:t>£10million scheme which would enable the Harris to be</w:t>
      </w:r>
      <w:r w:rsidRPr="00932BF3">
        <w:rPr>
          <w:rFonts w:ascii="Arial" w:hAnsi="Arial" w:cs="Arial"/>
          <w:sz w:val="24"/>
          <w:szCs w:val="24"/>
        </w:rPr>
        <w:t>come a focal point for the wider regeneration of Preston’s city centre; working in partnership with the University of Central Lancashire to create a flagship city centre presence for the University</w:t>
      </w:r>
      <w:r w:rsidRPr="00932BF3">
        <w:rPr>
          <w:rFonts w:ascii="Arial" w:hAnsi="Arial" w:cs="Arial"/>
          <w:sz w:val="24"/>
          <w:szCs w:val="24"/>
        </w:rPr>
        <w:t xml:space="preserve"> as part of the redevelopment. </w:t>
      </w:r>
    </w:p>
    <w:p w:rsidR="00932BF3" w:rsidRPr="00932BF3" w:rsidRDefault="00932BF3" w:rsidP="00932BF3">
      <w:pPr>
        <w:spacing w:after="0" w:line="240" w:lineRule="auto"/>
        <w:ind w:right="186"/>
        <w:jc w:val="both"/>
        <w:rPr>
          <w:rFonts w:ascii="Arial" w:hAnsi="Arial" w:cs="Arial"/>
          <w:sz w:val="24"/>
          <w:szCs w:val="24"/>
        </w:rPr>
      </w:pPr>
    </w:p>
    <w:p w:rsidR="00E9697C" w:rsidRDefault="00932BF3" w:rsidP="00932BF3">
      <w:pPr>
        <w:spacing w:after="0" w:line="240" w:lineRule="auto"/>
        <w:ind w:right="186"/>
        <w:jc w:val="both"/>
        <w:rPr>
          <w:rFonts w:ascii="Arial" w:hAnsi="Arial" w:cs="Arial"/>
          <w:sz w:val="24"/>
          <w:szCs w:val="24"/>
        </w:rPr>
      </w:pPr>
      <w:r w:rsidRPr="00932BF3">
        <w:rPr>
          <w:rFonts w:ascii="Arial" w:hAnsi="Arial" w:cs="Arial"/>
          <w:sz w:val="24"/>
          <w:szCs w:val="24"/>
        </w:rPr>
        <w:t>The Harris must also become</w:t>
      </w:r>
      <w:r w:rsidRPr="00932BF3">
        <w:rPr>
          <w:rFonts w:ascii="Arial" w:hAnsi="Arial" w:cs="Arial"/>
          <w:sz w:val="24"/>
          <w:szCs w:val="24"/>
        </w:rPr>
        <w:t xml:space="preserve"> a more sustainable service.  At a time when the Councils are facing considerable financial challenges, it is significant that both have identified the Harris as a strategic priority and ring-fenced capital investment.  The project will enable the Harris t</w:t>
      </w:r>
      <w:r w:rsidRPr="00932BF3">
        <w:rPr>
          <w:rFonts w:ascii="Arial" w:hAnsi="Arial" w:cs="Arial"/>
          <w:sz w:val="24"/>
          <w:szCs w:val="24"/>
        </w:rPr>
        <w:t xml:space="preserve">o develop its commercial services, including improved shop, café and facilities for corporate events and business meetings.  </w:t>
      </w:r>
    </w:p>
    <w:p w:rsidR="00932BF3" w:rsidRPr="00932BF3" w:rsidRDefault="00932BF3" w:rsidP="00932BF3">
      <w:pPr>
        <w:spacing w:after="0" w:line="240" w:lineRule="auto"/>
        <w:ind w:right="186"/>
        <w:jc w:val="both"/>
        <w:rPr>
          <w:rFonts w:ascii="Arial" w:hAnsi="Arial" w:cs="Arial"/>
          <w:sz w:val="24"/>
          <w:szCs w:val="24"/>
        </w:rPr>
      </w:pPr>
    </w:p>
    <w:p w:rsidR="00E9697C" w:rsidRDefault="00932BF3" w:rsidP="00932BF3">
      <w:pPr>
        <w:spacing w:after="0" w:line="240" w:lineRule="auto"/>
        <w:jc w:val="both"/>
        <w:rPr>
          <w:rFonts w:ascii="Arial" w:hAnsi="Arial" w:cs="Arial"/>
          <w:b/>
          <w:sz w:val="24"/>
          <w:szCs w:val="24"/>
          <w:u w:val="single" w:color="000000"/>
        </w:rPr>
      </w:pPr>
      <w:r w:rsidRPr="00932BF3">
        <w:rPr>
          <w:rFonts w:ascii="Arial" w:hAnsi="Arial" w:cs="Arial"/>
          <w:b/>
          <w:sz w:val="24"/>
          <w:szCs w:val="24"/>
          <w:u w:val="single" w:color="000000"/>
        </w:rPr>
        <w:t>UPDATE ON KEY IMPLEMENTATION ISSUES</w:t>
      </w:r>
    </w:p>
    <w:p w:rsidR="00932BF3" w:rsidRPr="00932BF3" w:rsidRDefault="00932BF3" w:rsidP="00932BF3">
      <w:pPr>
        <w:spacing w:after="0" w:line="240" w:lineRule="auto"/>
        <w:jc w:val="both"/>
        <w:rPr>
          <w:rFonts w:ascii="Arial" w:hAnsi="Arial" w:cs="Arial"/>
          <w:sz w:val="24"/>
          <w:szCs w:val="24"/>
        </w:rPr>
      </w:pPr>
    </w:p>
    <w:p w:rsidR="00E9697C" w:rsidRPr="00932BF3" w:rsidRDefault="00932BF3" w:rsidP="00932BF3">
      <w:pPr>
        <w:spacing w:after="0" w:line="240" w:lineRule="auto"/>
        <w:jc w:val="both"/>
        <w:rPr>
          <w:rFonts w:ascii="Arial" w:hAnsi="Arial" w:cs="Arial"/>
          <w:sz w:val="24"/>
          <w:szCs w:val="24"/>
        </w:rPr>
      </w:pPr>
      <w:r w:rsidRPr="00932BF3">
        <w:rPr>
          <w:rFonts w:ascii="Arial" w:hAnsi="Arial" w:cs="Arial"/>
          <w:sz w:val="24"/>
          <w:szCs w:val="24"/>
        </w:rPr>
        <w:t>The table below sets out the more significant issues that are being prioritised in the Program</w:t>
      </w:r>
      <w:r w:rsidRPr="00932BF3">
        <w:rPr>
          <w:rFonts w:ascii="Arial" w:hAnsi="Arial" w:cs="Arial"/>
          <w:sz w:val="24"/>
          <w:szCs w:val="24"/>
        </w:rPr>
        <w:t>me in order to appropriately manage risk. Some of the issues have previously been reported on and an update on the current position is provided.</w:t>
      </w:r>
    </w:p>
    <w:p w:rsidR="00E9697C" w:rsidRPr="00932BF3" w:rsidRDefault="00932BF3" w:rsidP="00932BF3">
      <w:pPr>
        <w:pStyle w:val="ProjConnbulletitem"/>
        <w:numPr>
          <w:ilvl w:val="0"/>
          <w:numId w:val="0"/>
        </w:numPr>
        <w:spacing w:before="0"/>
        <w:ind w:left="360" w:hanging="360"/>
        <w:rPr>
          <w:sz w:val="24"/>
          <w:szCs w:val="24"/>
        </w:rPr>
      </w:pPr>
    </w:p>
    <w:p w:rsidR="00E9697C" w:rsidRPr="00932BF3" w:rsidRDefault="00932BF3" w:rsidP="00932BF3">
      <w:pPr>
        <w:spacing w:after="0" w:line="240" w:lineRule="auto"/>
        <w:rPr>
          <w:rFonts w:ascii="Arial" w:eastAsia="Calibri" w:hAnsi="Arial" w:cs="Arial"/>
          <w:color w:val="000000"/>
          <w:sz w:val="24"/>
          <w:szCs w:val="24"/>
          <w:lang w:eastAsia="en-GB"/>
        </w:rPr>
      </w:pPr>
    </w:p>
    <w:tbl>
      <w:tblPr>
        <w:tblStyle w:val="TableGrid"/>
        <w:tblpPr w:vertAnchor="page" w:horzAnchor="margin" w:tblpY="2662"/>
        <w:tblOverlap w:val="never"/>
        <w:tblW w:w="8930" w:type="dxa"/>
        <w:tblInd w:w="0" w:type="dxa"/>
        <w:tblCellMar>
          <w:top w:w="55" w:type="dxa"/>
          <w:left w:w="108" w:type="dxa"/>
          <w:right w:w="42" w:type="dxa"/>
        </w:tblCellMar>
        <w:tblLook w:val="04A0" w:firstRow="1" w:lastRow="0" w:firstColumn="1" w:lastColumn="0" w:noHBand="0" w:noVBand="1"/>
      </w:tblPr>
      <w:tblGrid>
        <w:gridCol w:w="2088"/>
        <w:gridCol w:w="1744"/>
        <w:gridCol w:w="5098"/>
      </w:tblGrid>
      <w:tr w:rsidR="00602129" w:rsidRPr="00932BF3" w:rsidTr="00EC1672">
        <w:trPr>
          <w:trHeight w:val="562"/>
        </w:trPr>
        <w:tc>
          <w:tcPr>
            <w:tcW w:w="2088"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rPr>
                <w:rFonts w:ascii="Arial" w:hAnsi="Arial" w:cs="Arial"/>
                <w:sz w:val="24"/>
                <w:szCs w:val="24"/>
              </w:rPr>
            </w:pPr>
            <w:r w:rsidRPr="00932BF3">
              <w:rPr>
                <w:rFonts w:ascii="Arial" w:hAnsi="Arial" w:cs="Arial"/>
                <w:b/>
                <w:sz w:val="24"/>
                <w:szCs w:val="24"/>
              </w:rPr>
              <w:lastRenderedPageBreak/>
              <w:t>Issues and Risks</w:t>
            </w:r>
          </w:p>
        </w:tc>
        <w:tc>
          <w:tcPr>
            <w:tcW w:w="1744"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rPr>
                <w:rFonts w:ascii="Arial" w:hAnsi="Arial" w:cs="Arial"/>
                <w:sz w:val="24"/>
                <w:szCs w:val="24"/>
              </w:rPr>
            </w:pPr>
            <w:r w:rsidRPr="00932BF3">
              <w:rPr>
                <w:rFonts w:ascii="Arial" w:hAnsi="Arial" w:cs="Arial"/>
                <w:b/>
                <w:sz w:val="24"/>
                <w:szCs w:val="24"/>
              </w:rPr>
              <w:t xml:space="preserve">Value to the </w:t>
            </w:r>
          </w:p>
          <w:p w:rsidR="00E9697C" w:rsidRPr="00932BF3" w:rsidRDefault="00932BF3" w:rsidP="00932BF3">
            <w:pPr>
              <w:rPr>
                <w:rFonts w:ascii="Arial" w:hAnsi="Arial" w:cs="Arial"/>
                <w:sz w:val="24"/>
                <w:szCs w:val="24"/>
              </w:rPr>
            </w:pPr>
            <w:r w:rsidRPr="00932BF3">
              <w:rPr>
                <w:rFonts w:ascii="Arial" w:hAnsi="Arial" w:cs="Arial"/>
                <w:b/>
                <w:sz w:val="24"/>
                <w:szCs w:val="24"/>
              </w:rPr>
              <w:t>Programme</w:t>
            </w:r>
          </w:p>
        </w:tc>
        <w:tc>
          <w:tcPr>
            <w:tcW w:w="5098"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rPr>
                <w:rFonts w:ascii="Arial" w:hAnsi="Arial" w:cs="Arial"/>
                <w:sz w:val="24"/>
                <w:szCs w:val="24"/>
              </w:rPr>
            </w:pPr>
            <w:r w:rsidRPr="00932BF3">
              <w:rPr>
                <w:rFonts w:ascii="Arial" w:hAnsi="Arial" w:cs="Arial"/>
                <w:b/>
                <w:sz w:val="24"/>
                <w:szCs w:val="24"/>
              </w:rPr>
              <w:t>Latest Position</w:t>
            </w:r>
          </w:p>
        </w:tc>
      </w:tr>
      <w:tr w:rsidR="00602129" w:rsidRPr="00932BF3" w:rsidTr="00EC1672">
        <w:trPr>
          <w:trHeight w:val="6358"/>
        </w:trPr>
        <w:tc>
          <w:tcPr>
            <w:tcW w:w="2088"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ind w:right="65"/>
              <w:rPr>
                <w:rFonts w:ascii="Arial" w:hAnsi="Arial" w:cs="Arial"/>
                <w:sz w:val="24"/>
                <w:szCs w:val="24"/>
              </w:rPr>
            </w:pPr>
            <w:r w:rsidRPr="00932BF3">
              <w:rPr>
                <w:rFonts w:ascii="Arial" w:hAnsi="Arial" w:cs="Arial"/>
                <w:sz w:val="24"/>
                <w:szCs w:val="24"/>
              </w:rPr>
              <w:t xml:space="preserve">Securing the necessary funding to deliver the </w:t>
            </w:r>
            <w:r w:rsidRPr="00932BF3">
              <w:rPr>
                <w:rFonts w:ascii="Arial" w:hAnsi="Arial" w:cs="Arial"/>
                <w:sz w:val="24"/>
                <w:szCs w:val="24"/>
              </w:rPr>
              <w:t>project</w:t>
            </w: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r w:rsidRPr="00932BF3">
              <w:rPr>
                <w:rFonts w:ascii="Arial" w:hAnsi="Arial" w:cs="Arial"/>
                <w:sz w:val="24"/>
                <w:szCs w:val="24"/>
              </w:rPr>
              <w:t>Ensuring the project is delivered within the identified budget</w:t>
            </w: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p>
          <w:p w:rsid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r w:rsidRPr="00932BF3">
              <w:rPr>
                <w:rFonts w:ascii="Arial" w:hAnsi="Arial" w:cs="Arial"/>
                <w:sz w:val="24"/>
                <w:szCs w:val="24"/>
              </w:rPr>
              <w:t>Objections to the planned changes by the local community</w:t>
            </w:r>
          </w:p>
          <w:p w:rsidR="00E9697C" w:rsidRPr="00932BF3" w:rsidRDefault="00932BF3" w:rsidP="00932BF3">
            <w:pPr>
              <w:ind w:right="65"/>
              <w:rPr>
                <w:rFonts w:ascii="Arial" w:hAnsi="Arial" w:cs="Arial"/>
                <w:sz w:val="24"/>
                <w:szCs w:val="24"/>
              </w:rPr>
            </w:pPr>
            <w:r w:rsidRPr="00932BF3">
              <w:rPr>
                <w:rFonts w:ascii="Arial" w:hAnsi="Arial" w:cs="Arial"/>
                <w:sz w:val="24"/>
                <w:szCs w:val="24"/>
              </w:rPr>
              <w:t xml:space="preserve">Structural integrity of existing building structure requiring greater review than expected causing delays to the scheme </w:t>
            </w:r>
            <w:r w:rsidRPr="00932BF3">
              <w:rPr>
                <w:rFonts w:ascii="Arial" w:hAnsi="Arial" w:cs="Arial"/>
                <w:sz w:val="24"/>
                <w:szCs w:val="24"/>
              </w:rPr>
              <w:t>and a re-think to the design.</w:t>
            </w: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p>
          <w:p w:rsidR="00E9697C" w:rsidRPr="00932BF3" w:rsidRDefault="00932BF3" w:rsidP="00932BF3">
            <w:pPr>
              <w:ind w:right="65"/>
              <w:rPr>
                <w:rFonts w:ascii="Arial" w:hAnsi="Arial" w:cs="Arial"/>
                <w:sz w:val="24"/>
                <w:szCs w:val="24"/>
              </w:rPr>
            </w:pPr>
          </w:p>
        </w:tc>
        <w:tc>
          <w:tcPr>
            <w:tcW w:w="1744"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rPr>
                <w:rFonts w:ascii="Arial" w:hAnsi="Arial" w:cs="Arial"/>
                <w:sz w:val="24"/>
                <w:szCs w:val="24"/>
              </w:rPr>
            </w:pPr>
          </w:p>
        </w:tc>
        <w:tc>
          <w:tcPr>
            <w:tcW w:w="5098" w:type="dxa"/>
            <w:tcBorders>
              <w:top w:val="single" w:sz="4" w:space="0" w:color="000000"/>
              <w:left w:val="single" w:sz="4" w:space="0" w:color="000000"/>
              <w:bottom w:val="single" w:sz="4" w:space="0" w:color="000000"/>
              <w:right w:val="single" w:sz="4" w:space="0" w:color="000000"/>
            </w:tcBorders>
          </w:tcPr>
          <w:p w:rsidR="00E9697C" w:rsidRPr="00932BF3" w:rsidRDefault="00932BF3" w:rsidP="00932BF3">
            <w:pPr>
              <w:pStyle w:val="ProjConnbulletitem"/>
              <w:spacing w:before="0"/>
              <w:rPr>
                <w:sz w:val="24"/>
                <w:szCs w:val="24"/>
              </w:rPr>
            </w:pPr>
            <w:r w:rsidRPr="00932BF3">
              <w:rPr>
                <w:sz w:val="24"/>
                <w:szCs w:val="24"/>
              </w:rPr>
              <w:t>Funding already secured from local partners, other bids in place and Fundraising Strategy in final draft.</w:t>
            </w:r>
          </w:p>
          <w:p w:rsidR="00E9697C" w:rsidRDefault="00932BF3" w:rsidP="00932BF3">
            <w:pPr>
              <w:pStyle w:val="ProjConnbulletitem"/>
              <w:numPr>
                <w:ilvl w:val="0"/>
                <w:numId w:val="0"/>
              </w:numPr>
              <w:spacing w:before="0"/>
              <w:rPr>
                <w:sz w:val="24"/>
                <w:szCs w:val="24"/>
              </w:rPr>
            </w:pPr>
          </w:p>
          <w:p w:rsidR="00932BF3" w:rsidRPr="00932BF3" w:rsidRDefault="00932BF3" w:rsidP="00932BF3">
            <w:pPr>
              <w:pStyle w:val="ProjConnbulletitem"/>
              <w:numPr>
                <w:ilvl w:val="0"/>
                <w:numId w:val="0"/>
              </w:numPr>
              <w:spacing w:before="0"/>
              <w:rPr>
                <w:sz w:val="24"/>
                <w:szCs w:val="24"/>
              </w:rPr>
            </w:pPr>
          </w:p>
          <w:p w:rsidR="00E9697C" w:rsidRPr="00932BF3" w:rsidRDefault="00932BF3" w:rsidP="00932BF3">
            <w:pPr>
              <w:pStyle w:val="ProjConnbulletitem"/>
              <w:spacing w:before="0"/>
              <w:rPr>
                <w:sz w:val="24"/>
                <w:szCs w:val="24"/>
              </w:rPr>
            </w:pPr>
            <w:r w:rsidRPr="00932BF3">
              <w:rPr>
                <w:sz w:val="24"/>
                <w:szCs w:val="24"/>
                <w:lang w:val="en-GB" w:eastAsia="en-GB"/>
              </w:rPr>
              <w:t>A</w:t>
            </w:r>
            <w:r w:rsidRPr="00932BF3">
              <w:rPr>
                <w:sz w:val="24"/>
                <w:szCs w:val="24"/>
                <w:lang w:val="en-GB" w:eastAsia="en-GB"/>
              </w:rPr>
              <w:t xml:space="preserve"> detailed budget estimate </w:t>
            </w:r>
            <w:r w:rsidRPr="00932BF3">
              <w:rPr>
                <w:sz w:val="24"/>
                <w:szCs w:val="24"/>
                <w:lang w:val="en-GB" w:eastAsia="en-GB"/>
              </w:rPr>
              <w:t>is being</w:t>
            </w:r>
            <w:r w:rsidRPr="00932BF3">
              <w:rPr>
                <w:sz w:val="24"/>
                <w:szCs w:val="24"/>
                <w:lang w:val="en-GB" w:eastAsia="en-GB"/>
              </w:rPr>
              <w:t xml:space="preserve"> produced based on the specific scheme proposals in relation to alterations and new work and built up from specific detailed reports and schedules previously commissioned relating to the scope and costs of specific essential repairs and maintenance items.</w:t>
            </w:r>
          </w:p>
          <w:p w:rsidR="00E9697C" w:rsidRPr="00932BF3" w:rsidRDefault="00932BF3" w:rsidP="00932BF3">
            <w:pPr>
              <w:pStyle w:val="ProjConnbulletitem"/>
              <w:numPr>
                <w:ilvl w:val="0"/>
                <w:numId w:val="0"/>
              </w:numPr>
              <w:spacing w:before="0"/>
              <w:rPr>
                <w:sz w:val="24"/>
                <w:szCs w:val="24"/>
              </w:rPr>
            </w:pPr>
          </w:p>
          <w:p w:rsidR="00E9697C" w:rsidRPr="00932BF3" w:rsidRDefault="00932BF3" w:rsidP="00932BF3">
            <w:pPr>
              <w:pStyle w:val="ProjConnbulletitem"/>
              <w:spacing w:before="0"/>
              <w:rPr>
                <w:sz w:val="24"/>
                <w:szCs w:val="24"/>
              </w:rPr>
            </w:pPr>
            <w:r w:rsidRPr="00932BF3">
              <w:rPr>
                <w:sz w:val="24"/>
                <w:szCs w:val="24"/>
              </w:rPr>
              <w:t>Consultation with local communities already started</w:t>
            </w:r>
          </w:p>
          <w:p w:rsidR="00E9697C" w:rsidRPr="00932BF3" w:rsidRDefault="00932BF3" w:rsidP="00932BF3">
            <w:pPr>
              <w:rPr>
                <w:rFonts w:ascii="Arial" w:hAnsi="Arial" w:cs="Arial"/>
                <w:sz w:val="24"/>
                <w:szCs w:val="24"/>
              </w:rPr>
            </w:pPr>
          </w:p>
          <w:p w:rsidR="00E9697C" w:rsidRPr="00932BF3" w:rsidRDefault="00932BF3" w:rsidP="00932BF3">
            <w:pPr>
              <w:pStyle w:val="ProjConnbulletitem"/>
              <w:spacing w:before="0"/>
              <w:rPr>
                <w:sz w:val="24"/>
                <w:szCs w:val="24"/>
              </w:rPr>
            </w:pPr>
            <w:r w:rsidRPr="00932BF3">
              <w:rPr>
                <w:sz w:val="24"/>
                <w:szCs w:val="24"/>
              </w:rPr>
              <w:t>Structural surveys have already taken place and have identified the main areas of concern.</w:t>
            </w:r>
          </w:p>
          <w:p w:rsidR="00E9697C" w:rsidRPr="00932BF3" w:rsidRDefault="00932BF3" w:rsidP="00932BF3">
            <w:pPr>
              <w:pStyle w:val="ProjConnbulletitem"/>
              <w:numPr>
                <w:ilvl w:val="0"/>
                <w:numId w:val="0"/>
              </w:numPr>
              <w:spacing w:before="0"/>
              <w:rPr>
                <w:sz w:val="24"/>
                <w:szCs w:val="24"/>
              </w:rPr>
            </w:pPr>
          </w:p>
          <w:p w:rsidR="00E9697C" w:rsidRPr="00932BF3" w:rsidRDefault="00932BF3" w:rsidP="00932BF3">
            <w:pPr>
              <w:pStyle w:val="ProjConnbulletitem"/>
              <w:numPr>
                <w:ilvl w:val="0"/>
                <w:numId w:val="0"/>
              </w:numPr>
              <w:spacing w:before="0"/>
              <w:rPr>
                <w:sz w:val="24"/>
                <w:szCs w:val="24"/>
              </w:rPr>
            </w:pPr>
          </w:p>
          <w:p w:rsidR="00E9697C" w:rsidRPr="00932BF3" w:rsidRDefault="00932BF3" w:rsidP="00932BF3">
            <w:pPr>
              <w:pStyle w:val="ProjConnbulletitem"/>
              <w:numPr>
                <w:ilvl w:val="0"/>
                <w:numId w:val="0"/>
              </w:numPr>
              <w:spacing w:before="0"/>
              <w:ind w:left="360"/>
              <w:rPr>
                <w:sz w:val="24"/>
                <w:szCs w:val="24"/>
              </w:rPr>
            </w:pPr>
          </w:p>
        </w:tc>
      </w:tr>
    </w:tbl>
    <w:p w:rsidR="00E9697C" w:rsidRPr="00932BF3" w:rsidRDefault="00932BF3" w:rsidP="00932BF3">
      <w:pPr>
        <w:pStyle w:val="NoSpacing"/>
        <w:jc w:val="both"/>
        <w:rPr>
          <w:rFonts w:cs="Arial"/>
          <w:szCs w:val="24"/>
        </w:rPr>
      </w:pPr>
    </w:p>
    <w:p w:rsidR="00054E0A" w:rsidRDefault="00932BF3" w:rsidP="00932BF3">
      <w:pPr>
        <w:pStyle w:val="NoSpacing"/>
        <w:jc w:val="both"/>
        <w:rPr>
          <w:rFonts w:cs="Arial"/>
          <w:szCs w:val="24"/>
        </w:rPr>
      </w:pPr>
    </w:p>
    <w:p w:rsidR="00932BF3" w:rsidRPr="00932BF3" w:rsidRDefault="00932BF3" w:rsidP="00932BF3">
      <w:pPr>
        <w:pStyle w:val="NoSpacing"/>
        <w:jc w:val="both"/>
        <w:rPr>
          <w:rFonts w:cs="Arial"/>
          <w:szCs w:val="24"/>
        </w:rPr>
      </w:pPr>
      <w:bookmarkStart w:id="0" w:name="_GoBack"/>
      <w:bookmarkEnd w:id="0"/>
    </w:p>
    <w:p w:rsidR="00EB4643" w:rsidRPr="00932BF3" w:rsidRDefault="00932BF3" w:rsidP="00932BF3">
      <w:pPr>
        <w:keepNext/>
        <w:keepLines/>
        <w:spacing w:after="0" w:line="240" w:lineRule="auto"/>
        <w:ind w:left="542" w:hanging="542"/>
        <w:outlineLvl w:val="4"/>
        <w:rPr>
          <w:rFonts w:ascii="Arial" w:eastAsia="Times New Roman" w:hAnsi="Arial" w:cs="Arial"/>
          <w:b/>
          <w:sz w:val="24"/>
          <w:szCs w:val="24"/>
          <w:lang w:eastAsia="en-GB"/>
        </w:rPr>
      </w:pPr>
      <w:r w:rsidRPr="00932BF3">
        <w:rPr>
          <w:rFonts w:ascii="Arial" w:eastAsia="Times New Roman" w:hAnsi="Arial" w:cs="Arial"/>
          <w:b/>
          <w:sz w:val="24"/>
          <w:szCs w:val="24"/>
          <w:lang w:eastAsia="en-GB"/>
        </w:rPr>
        <w:t>List of Background Papers</w:t>
      </w:r>
    </w:p>
    <w:p w:rsidR="00EB4643" w:rsidRPr="00932BF3" w:rsidRDefault="00932BF3" w:rsidP="00932BF3">
      <w:pPr>
        <w:spacing w:after="0" w:line="240"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602129" w:rsidRPr="00932BF3" w:rsidTr="005229F6">
        <w:tc>
          <w:tcPr>
            <w:tcW w:w="3510" w:type="dxa"/>
          </w:tcPr>
          <w:p w:rsidR="00EB4643" w:rsidRPr="00932BF3" w:rsidRDefault="00932BF3" w:rsidP="00932BF3">
            <w:pPr>
              <w:keepNext/>
              <w:keepLines/>
              <w:spacing w:after="0" w:line="240" w:lineRule="auto"/>
              <w:ind w:left="542" w:hanging="542"/>
              <w:outlineLvl w:val="6"/>
              <w:rPr>
                <w:rFonts w:ascii="Arial" w:eastAsia="Times New Roman" w:hAnsi="Arial" w:cs="Arial"/>
                <w:iCs/>
                <w:sz w:val="24"/>
                <w:szCs w:val="24"/>
                <w:lang w:eastAsia="en-GB"/>
              </w:rPr>
            </w:pPr>
            <w:r w:rsidRPr="00932BF3">
              <w:rPr>
                <w:rFonts w:ascii="Arial" w:eastAsia="Times New Roman" w:hAnsi="Arial" w:cs="Arial"/>
                <w:iCs/>
                <w:sz w:val="24"/>
                <w:szCs w:val="24"/>
                <w:lang w:eastAsia="en-GB"/>
              </w:rPr>
              <w:t>Paper</w:t>
            </w:r>
          </w:p>
        </w:tc>
        <w:tc>
          <w:tcPr>
            <w:tcW w:w="2492" w:type="dxa"/>
          </w:tcPr>
          <w:p w:rsidR="00EB4643" w:rsidRPr="00932BF3" w:rsidRDefault="00932BF3" w:rsidP="00932BF3">
            <w:pPr>
              <w:keepNext/>
              <w:keepLines/>
              <w:spacing w:after="0" w:line="240" w:lineRule="auto"/>
              <w:ind w:left="542" w:hanging="542"/>
              <w:outlineLvl w:val="6"/>
              <w:rPr>
                <w:rFonts w:ascii="Arial" w:eastAsia="Times New Roman" w:hAnsi="Arial" w:cs="Arial"/>
                <w:iCs/>
                <w:sz w:val="24"/>
                <w:szCs w:val="24"/>
                <w:lang w:eastAsia="en-GB"/>
              </w:rPr>
            </w:pPr>
            <w:r w:rsidRPr="00932BF3">
              <w:rPr>
                <w:rFonts w:ascii="Arial" w:eastAsia="Times New Roman" w:hAnsi="Arial" w:cs="Arial"/>
                <w:iCs/>
                <w:sz w:val="24"/>
                <w:szCs w:val="24"/>
                <w:lang w:eastAsia="en-GB"/>
              </w:rPr>
              <w:t>Date</w:t>
            </w:r>
          </w:p>
        </w:tc>
        <w:tc>
          <w:tcPr>
            <w:tcW w:w="3178" w:type="dxa"/>
          </w:tcPr>
          <w:p w:rsidR="00EB4643" w:rsidRPr="00932BF3" w:rsidRDefault="00932BF3" w:rsidP="00932BF3">
            <w:pPr>
              <w:keepNext/>
              <w:keepLines/>
              <w:spacing w:after="0" w:line="240" w:lineRule="auto"/>
              <w:ind w:left="542" w:hanging="542"/>
              <w:outlineLvl w:val="6"/>
              <w:rPr>
                <w:rFonts w:ascii="Arial" w:eastAsia="Times New Roman" w:hAnsi="Arial" w:cs="Arial"/>
                <w:iCs/>
                <w:sz w:val="24"/>
                <w:szCs w:val="24"/>
                <w:lang w:eastAsia="en-GB"/>
              </w:rPr>
            </w:pPr>
            <w:r w:rsidRPr="00932BF3">
              <w:rPr>
                <w:rFonts w:ascii="Arial" w:eastAsia="Times New Roman" w:hAnsi="Arial" w:cs="Arial"/>
                <w:iCs/>
                <w:sz w:val="24"/>
                <w:szCs w:val="24"/>
                <w:lang w:eastAsia="en-GB"/>
              </w:rPr>
              <w:t>Contact/Tel</w:t>
            </w:r>
          </w:p>
        </w:tc>
      </w:tr>
      <w:tr w:rsidR="00602129" w:rsidRPr="00932BF3" w:rsidTr="005229F6">
        <w:tc>
          <w:tcPr>
            <w:tcW w:w="3510" w:type="dxa"/>
          </w:tcPr>
          <w:p w:rsidR="00EB4643" w:rsidRPr="00932BF3" w:rsidRDefault="00932BF3" w:rsidP="00932BF3">
            <w:pPr>
              <w:spacing w:after="0" w:line="240" w:lineRule="auto"/>
              <w:ind w:left="542" w:hanging="542"/>
              <w:rPr>
                <w:rFonts w:ascii="Arial" w:eastAsia="Calibri" w:hAnsi="Arial" w:cs="Arial"/>
                <w:sz w:val="24"/>
                <w:szCs w:val="24"/>
                <w:lang w:eastAsia="en-GB"/>
              </w:rPr>
            </w:pPr>
          </w:p>
          <w:p w:rsidR="00EB4643" w:rsidRPr="00932BF3" w:rsidRDefault="00932BF3" w:rsidP="00932BF3">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932BF3" w:rsidRDefault="00932BF3" w:rsidP="00932BF3">
            <w:pPr>
              <w:spacing w:after="0" w:line="240" w:lineRule="auto"/>
              <w:ind w:left="542" w:hanging="542"/>
              <w:rPr>
                <w:rFonts w:ascii="Arial" w:eastAsia="Calibri" w:hAnsi="Arial" w:cs="Arial"/>
                <w:sz w:val="24"/>
                <w:szCs w:val="24"/>
                <w:lang w:eastAsia="en-GB"/>
              </w:rPr>
            </w:pPr>
          </w:p>
        </w:tc>
        <w:tc>
          <w:tcPr>
            <w:tcW w:w="2492" w:type="dxa"/>
          </w:tcPr>
          <w:p w:rsidR="00EB4643" w:rsidRPr="00932BF3" w:rsidRDefault="00932BF3" w:rsidP="00932BF3">
            <w:pPr>
              <w:spacing w:after="0" w:line="240" w:lineRule="auto"/>
              <w:ind w:left="542" w:hanging="542"/>
              <w:rPr>
                <w:rFonts w:ascii="Arial" w:eastAsia="Calibri" w:hAnsi="Arial" w:cs="Arial"/>
                <w:sz w:val="24"/>
                <w:szCs w:val="24"/>
                <w:lang w:eastAsia="en-GB"/>
              </w:rPr>
            </w:pPr>
          </w:p>
        </w:tc>
        <w:tc>
          <w:tcPr>
            <w:tcW w:w="3178" w:type="dxa"/>
          </w:tcPr>
          <w:p w:rsidR="00EB4643" w:rsidRPr="00932BF3" w:rsidRDefault="00932BF3" w:rsidP="00932BF3">
            <w:pPr>
              <w:spacing w:after="0" w:line="240" w:lineRule="auto"/>
              <w:ind w:left="542" w:hanging="542"/>
              <w:rPr>
                <w:rFonts w:ascii="Arial" w:eastAsia="Calibri" w:hAnsi="Arial" w:cs="Arial"/>
                <w:sz w:val="24"/>
                <w:szCs w:val="24"/>
                <w:lang w:eastAsia="en-GB"/>
              </w:rPr>
            </w:pPr>
          </w:p>
        </w:tc>
      </w:tr>
      <w:tr w:rsidR="00602129" w:rsidRPr="00932BF3" w:rsidTr="005229F6">
        <w:trPr>
          <w:cantSplit/>
        </w:trPr>
        <w:tc>
          <w:tcPr>
            <w:tcW w:w="9180" w:type="dxa"/>
            <w:gridSpan w:val="3"/>
          </w:tcPr>
          <w:p w:rsidR="00EB4643" w:rsidRPr="00932BF3" w:rsidRDefault="00932BF3" w:rsidP="00932BF3">
            <w:pPr>
              <w:spacing w:after="0" w:line="240" w:lineRule="auto"/>
              <w:ind w:left="542" w:hanging="542"/>
              <w:rPr>
                <w:rFonts w:ascii="Arial" w:eastAsia="Calibri" w:hAnsi="Arial" w:cs="Arial"/>
                <w:color w:val="000000"/>
                <w:sz w:val="24"/>
                <w:szCs w:val="24"/>
                <w:lang w:eastAsia="en-GB"/>
              </w:rPr>
            </w:pPr>
          </w:p>
          <w:p w:rsidR="00EB4643" w:rsidRPr="00932BF3" w:rsidRDefault="00932BF3" w:rsidP="00932BF3">
            <w:pPr>
              <w:spacing w:after="0" w:line="240" w:lineRule="auto"/>
              <w:ind w:left="542" w:hanging="542"/>
              <w:rPr>
                <w:rFonts w:ascii="Arial" w:eastAsia="Calibri" w:hAnsi="Arial" w:cs="Arial"/>
                <w:color w:val="000000"/>
                <w:sz w:val="24"/>
                <w:szCs w:val="24"/>
                <w:lang w:eastAsia="en-GB"/>
              </w:rPr>
            </w:pPr>
            <w:r w:rsidRPr="00932BF3">
              <w:rPr>
                <w:rFonts w:ascii="Arial" w:eastAsia="Calibri" w:hAnsi="Arial" w:cs="Arial"/>
                <w:color w:val="000000"/>
                <w:sz w:val="24"/>
                <w:szCs w:val="24"/>
                <w:lang w:eastAsia="en-GB"/>
              </w:rPr>
              <w:t xml:space="preserve">Reason for inclusion in Part II, if appropriate </w:t>
            </w:r>
          </w:p>
          <w:p w:rsidR="00EB4643" w:rsidRPr="00932BF3" w:rsidRDefault="00932BF3" w:rsidP="00932BF3">
            <w:pPr>
              <w:spacing w:after="0" w:line="240" w:lineRule="auto"/>
              <w:ind w:left="542" w:hanging="542"/>
              <w:rPr>
                <w:rFonts w:ascii="Arial" w:eastAsia="Calibri" w:hAnsi="Arial" w:cs="Arial"/>
                <w:color w:val="000000"/>
                <w:sz w:val="24"/>
                <w:szCs w:val="24"/>
                <w:lang w:eastAsia="en-GB"/>
              </w:rPr>
            </w:pPr>
          </w:p>
          <w:p w:rsidR="00EB4643" w:rsidRPr="00932BF3" w:rsidRDefault="00932BF3" w:rsidP="00932BF3">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932BF3" w:rsidRDefault="00932BF3" w:rsidP="00932BF3">
            <w:pPr>
              <w:spacing w:after="0" w:line="240" w:lineRule="auto"/>
              <w:ind w:left="542" w:hanging="542"/>
              <w:jc w:val="both"/>
              <w:rPr>
                <w:rFonts w:ascii="Arial" w:eastAsia="Calibri" w:hAnsi="Arial" w:cs="Arial"/>
                <w:color w:val="000000"/>
                <w:sz w:val="24"/>
                <w:szCs w:val="24"/>
                <w:lang w:eastAsia="en-GB"/>
              </w:rPr>
            </w:pPr>
          </w:p>
        </w:tc>
      </w:tr>
    </w:tbl>
    <w:p w:rsidR="00EB4643" w:rsidRPr="00932BF3" w:rsidRDefault="00932BF3" w:rsidP="00932BF3">
      <w:pPr>
        <w:pStyle w:val="NoSpacing"/>
        <w:jc w:val="both"/>
        <w:rPr>
          <w:rFonts w:cs="Arial"/>
          <w:szCs w:val="24"/>
        </w:rPr>
      </w:pPr>
    </w:p>
    <w:sectPr w:rsidR="00EB4643" w:rsidRPr="00932BF3">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2BF3">
      <w:pPr>
        <w:spacing w:after="0" w:line="240" w:lineRule="auto"/>
      </w:pPr>
      <w:r>
        <w:separator/>
      </w:r>
    </w:p>
  </w:endnote>
  <w:endnote w:type="continuationSeparator" w:id="0">
    <w:p w:rsidR="00000000" w:rsidRDefault="0093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32BF3" w:rsidP="00440F6A">
    <w:pPr>
      <w:pStyle w:val="Footer"/>
    </w:pPr>
    <w:bookmarkStart w:id="1" w:name="aliashAdvancedFooterprot1FooterEvenPages"/>
  </w:p>
  <w:bookmarkEnd w:id="1"/>
  <w:p w:rsidR="006A1583" w:rsidRDefault="00932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32BF3" w:rsidP="00440F6A">
    <w:pPr>
      <w:pStyle w:val="Footer"/>
    </w:pPr>
    <w:bookmarkStart w:id="2" w:name="aliashAdvancedFooterprotec1FooterPrimary"/>
  </w:p>
  <w:bookmarkEnd w:id="2"/>
  <w:p w:rsidR="006A1583" w:rsidRDefault="00932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32BF3" w:rsidP="00440F6A">
    <w:pPr>
      <w:pStyle w:val="Footer"/>
    </w:pPr>
    <w:bookmarkStart w:id="3" w:name="aliashAdvancedFooterprot1FooterFirstPage"/>
  </w:p>
  <w:bookmarkEnd w:id="3"/>
  <w:p w:rsidR="006A1583" w:rsidRDefault="0093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2BF3">
      <w:pPr>
        <w:spacing w:after="0" w:line="240" w:lineRule="auto"/>
      </w:pPr>
      <w:r>
        <w:separator/>
      </w:r>
    </w:p>
  </w:footnote>
  <w:footnote w:type="continuationSeparator" w:id="0">
    <w:p w:rsidR="00000000" w:rsidRDefault="0093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32BF3"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60052"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6C509940">
      <w:start w:val="1"/>
      <w:numFmt w:val="bullet"/>
      <w:lvlText w:val=""/>
      <w:lvlJc w:val="left"/>
      <w:pPr>
        <w:ind w:left="720" w:hanging="360"/>
      </w:pPr>
      <w:rPr>
        <w:rFonts w:ascii="Symbol" w:hAnsi="Symbol" w:hint="default"/>
      </w:rPr>
    </w:lvl>
    <w:lvl w:ilvl="1" w:tplc="A018219E" w:tentative="1">
      <w:start w:val="1"/>
      <w:numFmt w:val="bullet"/>
      <w:lvlText w:val="o"/>
      <w:lvlJc w:val="left"/>
      <w:pPr>
        <w:ind w:left="1440" w:hanging="360"/>
      </w:pPr>
      <w:rPr>
        <w:rFonts w:ascii="Courier New" w:hAnsi="Courier New" w:cs="Courier New" w:hint="default"/>
      </w:rPr>
    </w:lvl>
    <w:lvl w:ilvl="2" w:tplc="016CEE7E" w:tentative="1">
      <w:start w:val="1"/>
      <w:numFmt w:val="bullet"/>
      <w:lvlText w:val=""/>
      <w:lvlJc w:val="left"/>
      <w:pPr>
        <w:ind w:left="2160" w:hanging="360"/>
      </w:pPr>
      <w:rPr>
        <w:rFonts w:ascii="Wingdings" w:hAnsi="Wingdings" w:hint="default"/>
      </w:rPr>
    </w:lvl>
    <w:lvl w:ilvl="3" w:tplc="02E2F6DE" w:tentative="1">
      <w:start w:val="1"/>
      <w:numFmt w:val="bullet"/>
      <w:lvlText w:val=""/>
      <w:lvlJc w:val="left"/>
      <w:pPr>
        <w:ind w:left="2880" w:hanging="360"/>
      </w:pPr>
      <w:rPr>
        <w:rFonts w:ascii="Symbol" w:hAnsi="Symbol" w:hint="default"/>
      </w:rPr>
    </w:lvl>
    <w:lvl w:ilvl="4" w:tplc="4CB63AA2" w:tentative="1">
      <w:start w:val="1"/>
      <w:numFmt w:val="bullet"/>
      <w:lvlText w:val="o"/>
      <w:lvlJc w:val="left"/>
      <w:pPr>
        <w:ind w:left="3600" w:hanging="360"/>
      </w:pPr>
      <w:rPr>
        <w:rFonts w:ascii="Courier New" w:hAnsi="Courier New" w:cs="Courier New" w:hint="default"/>
      </w:rPr>
    </w:lvl>
    <w:lvl w:ilvl="5" w:tplc="CD1C2A8E" w:tentative="1">
      <w:start w:val="1"/>
      <w:numFmt w:val="bullet"/>
      <w:lvlText w:val=""/>
      <w:lvlJc w:val="left"/>
      <w:pPr>
        <w:ind w:left="4320" w:hanging="360"/>
      </w:pPr>
      <w:rPr>
        <w:rFonts w:ascii="Wingdings" w:hAnsi="Wingdings" w:hint="default"/>
      </w:rPr>
    </w:lvl>
    <w:lvl w:ilvl="6" w:tplc="D846AFC2" w:tentative="1">
      <w:start w:val="1"/>
      <w:numFmt w:val="bullet"/>
      <w:lvlText w:val=""/>
      <w:lvlJc w:val="left"/>
      <w:pPr>
        <w:ind w:left="5040" w:hanging="360"/>
      </w:pPr>
      <w:rPr>
        <w:rFonts w:ascii="Symbol" w:hAnsi="Symbol" w:hint="default"/>
      </w:rPr>
    </w:lvl>
    <w:lvl w:ilvl="7" w:tplc="2C98250A" w:tentative="1">
      <w:start w:val="1"/>
      <w:numFmt w:val="bullet"/>
      <w:lvlText w:val="o"/>
      <w:lvlJc w:val="left"/>
      <w:pPr>
        <w:ind w:left="5760" w:hanging="360"/>
      </w:pPr>
      <w:rPr>
        <w:rFonts w:ascii="Courier New" w:hAnsi="Courier New" w:cs="Courier New" w:hint="default"/>
      </w:rPr>
    </w:lvl>
    <w:lvl w:ilvl="8" w:tplc="64B61718"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C46E6734">
      <w:start w:val="1"/>
      <w:numFmt w:val="bullet"/>
      <w:lvlText w:val=""/>
      <w:lvlJc w:val="left"/>
      <w:pPr>
        <w:ind w:left="720" w:hanging="360"/>
      </w:pPr>
      <w:rPr>
        <w:rFonts w:ascii="Symbol" w:hAnsi="Symbol" w:hint="default"/>
      </w:rPr>
    </w:lvl>
    <w:lvl w:ilvl="1" w:tplc="D018C146" w:tentative="1">
      <w:start w:val="1"/>
      <w:numFmt w:val="bullet"/>
      <w:lvlText w:val="o"/>
      <w:lvlJc w:val="left"/>
      <w:pPr>
        <w:ind w:left="1440" w:hanging="360"/>
      </w:pPr>
      <w:rPr>
        <w:rFonts w:ascii="Courier New" w:hAnsi="Courier New" w:cs="Courier New" w:hint="default"/>
      </w:rPr>
    </w:lvl>
    <w:lvl w:ilvl="2" w:tplc="1AF45158" w:tentative="1">
      <w:start w:val="1"/>
      <w:numFmt w:val="bullet"/>
      <w:lvlText w:val=""/>
      <w:lvlJc w:val="left"/>
      <w:pPr>
        <w:ind w:left="2160" w:hanging="360"/>
      </w:pPr>
      <w:rPr>
        <w:rFonts w:ascii="Wingdings" w:hAnsi="Wingdings" w:hint="default"/>
      </w:rPr>
    </w:lvl>
    <w:lvl w:ilvl="3" w:tplc="0AEC4E8C" w:tentative="1">
      <w:start w:val="1"/>
      <w:numFmt w:val="bullet"/>
      <w:lvlText w:val=""/>
      <w:lvlJc w:val="left"/>
      <w:pPr>
        <w:ind w:left="2880" w:hanging="360"/>
      </w:pPr>
      <w:rPr>
        <w:rFonts w:ascii="Symbol" w:hAnsi="Symbol" w:hint="default"/>
      </w:rPr>
    </w:lvl>
    <w:lvl w:ilvl="4" w:tplc="E070B726" w:tentative="1">
      <w:start w:val="1"/>
      <w:numFmt w:val="bullet"/>
      <w:lvlText w:val="o"/>
      <w:lvlJc w:val="left"/>
      <w:pPr>
        <w:ind w:left="3600" w:hanging="360"/>
      </w:pPr>
      <w:rPr>
        <w:rFonts w:ascii="Courier New" w:hAnsi="Courier New" w:cs="Courier New" w:hint="default"/>
      </w:rPr>
    </w:lvl>
    <w:lvl w:ilvl="5" w:tplc="A0567A82" w:tentative="1">
      <w:start w:val="1"/>
      <w:numFmt w:val="bullet"/>
      <w:lvlText w:val=""/>
      <w:lvlJc w:val="left"/>
      <w:pPr>
        <w:ind w:left="4320" w:hanging="360"/>
      </w:pPr>
      <w:rPr>
        <w:rFonts w:ascii="Wingdings" w:hAnsi="Wingdings" w:hint="default"/>
      </w:rPr>
    </w:lvl>
    <w:lvl w:ilvl="6" w:tplc="5B380818" w:tentative="1">
      <w:start w:val="1"/>
      <w:numFmt w:val="bullet"/>
      <w:lvlText w:val=""/>
      <w:lvlJc w:val="left"/>
      <w:pPr>
        <w:ind w:left="5040" w:hanging="360"/>
      </w:pPr>
      <w:rPr>
        <w:rFonts w:ascii="Symbol" w:hAnsi="Symbol" w:hint="default"/>
      </w:rPr>
    </w:lvl>
    <w:lvl w:ilvl="7" w:tplc="CCC8C278" w:tentative="1">
      <w:start w:val="1"/>
      <w:numFmt w:val="bullet"/>
      <w:lvlText w:val="o"/>
      <w:lvlJc w:val="left"/>
      <w:pPr>
        <w:ind w:left="5760" w:hanging="360"/>
      </w:pPr>
      <w:rPr>
        <w:rFonts w:ascii="Courier New" w:hAnsi="Courier New" w:cs="Courier New" w:hint="default"/>
      </w:rPr>
    </w:lvl>
    <w:lvl w:ilvl="8" w:tplc="03B0ECE0"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493CE55A">
      <w:start w:val="1"/>
      <w:numFmt w:val="bullet"/>
      <w:lvlText w:val=""/>
      <w:lvlJc w:val="left"/>
      <w:pPr>
        <w:ind w:left="720" w:hanging="360"/>
      </w:pPr>
      <w:rPr>
        <w:rFonts w:ascii="Symbol" w:hAnsi="Symbol" w:hint="default"/>
      </w:rPr>
    </w:lvl>
    <w:lvl w:ilvl="1" w:tplc="67A0F9E2" w:tentative="1">
      <w:start w:val="1"/>
      <w:numFmt w:val="bullet"/>
      <w:lvlText w:val="o"/>
      <w:lvlJc w:val="left"/>
      <w:pPr>
        <w:ind w:left="1440" w:hanging="360"/>
      </w:pPr>
      <w:rPr>
        <w:rFonts w:ascii="Courier New" w:hAnsi="Courier New" w:cs="Courier New" w:hint="default"/>
      </w:rPr>
    </w:lvl>
    <w:lvl w:ilvl="2" w:tplc="E280ED6E" w:tentative="1">
      <w:start w:val="1"/>
      <w:numFmt w:val="bullet"/>
      <w:lvlText w:val=""/>
      <w:lvlJc w:val="left"/>
      <w:pPr>
        <w:ind w:left="2160" w:hanging="360"/>
      </w:pPr>
      <w:rPr>
        <w:rFonts w:ascii="Wingdings" w:hAnsi="Wingdings" w:hint="default"/>
      </w:rPr>
    </w:lvl>
    <w:lvl w:ilvl="3" w:tplc="4740B330" w:tentative="1">
      <w:start w:val="1"/>
      <w:numFmt w:val="bullet"/>
      <w:lvlText w:val=""/>
      <w:lvlJc w:val="left"/>
      <w:pPr>
        <w:ind w:left="2880" w:hanging="360"/>
      </w:pPr>
      <w:rPr>
        <w:rFonts w:ascii="Symbol" w:hAnsi="Symbol" w:hint="default"/>
      </w:rPr>
    </w:lvl>
    <w:lvl w:ilvl="4" w:tplc="E8582730" w:tentative="1">
      <w:start w:val="1"/>
      <w:numFmt w:val="bullet"/>
      <w:lvlText w:val="o"/>
      <w:lvlJc w:val="left"/>
      <w:pPr>
        <w:ind w:left="3600" w:hanging="360"/>
      </w:pPr>
      <w:rPr>
        <w:rFonts w:ascii="Courier New" w:hAnsi="Courier New" w:cs="Courier New" w:hint="default"/>
      </w:rPr>
    </w:lvl>
    <w:lvl w:ilvl="5" w:tplc="E0CEC16C" w:tentative="1">
      <w:start w:val="1"/>
      <w:numFmt w:val="bullet"/>
      <w:lvlText w:val=""/>
      <w:lvlJc w:val="left"/>
      <w:pPr>
        <w:ind w:left="4320" w:hanging="360"/>
      </w:pPr>
      <w:rPr>
        <w:rFonts w:ascii="Wingdings" w:hAnsi="Wingdings" w:hint="default"/>
      </w:rPr>
    </w:lvl>
    <w:lvl w:ilvl="6" w:tplc="FEB2AAE2" w:tentative="1">
      <w:start w:val="1"/>
      <w:numFmt w:val="bullet"/>
      <w:lvlText w:val=""/>
      <w:lvlJc w:val="left"/>
      <w:pPr>
        <w:ind w:left="5040" w:hanging="360"/>
      </w:pPr>
      <w:rPr>
        <w:rFonts w:ascii="Symbol" w:hAnsi="Symbol" w:hint="default"/>
      </w:rPr>
    </w:lvl>
    <w:lvl w:ilvl="7" w:tplc="12FCCA26" w:tentative="1">
      <w:start w:val="1"/>
      <w:numFmt w:val="bullet"/>
      <w:lvlText w:val="o"/>
      <w:lvlJc w:val="left"/>
      <w:pPr>
        <w:ind w:left="5760" w:hanging="360"/>
      </w:pPr>
      <w:rPr>
        <w:rFonts w:ascii="Courier New" w:hAnsi="Courier New" w:cs="Courier New" w:hint="default"/>
      </w:rPr>
    </w:lvl>
    <w:lvl w:ilvl="8" w:tplc="D2B401F4" w:tentative="1">
      <w:start w:val="1"/>
      <w:numFmt w:val="bullet"/>
      <w:lvlText w:val=""/>
      <w:lvlJc w:val="left"/>
      <w:pPr>
        <w:ind w:left="6480" w:hanging="360"/>
      </w:pPr>
      <w:rPr>
        <w:rFonts w:ascii="Wingdings" w:hAnsi="Wingdings" w:hint="default"/>
      </w:rPr>
    </w:lvl>
  </w:abstractNum>
  <w:abstractNum w:abstractNumId="3" w15:restartNumberingAfterBreak="0">
    <w:nsid w:val="3E587BC7"/>
    <w:multiLevelType w:val="multilevel"/>
    <w:tmpl w:val="B81A7058"/>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164F7A"/>
    <w:multiLevelType w:val="hybridMultilevel"/>
    <w:tmpl w:val="24D8BDF4"/>
    <w:lvl w:ilvl="0" w:tplc="2EF61A8E">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0E38C90A">
      <w:start w:val="1"/>
      <w:numFmt w:val="bullet"/>
      <w:lvlText w:val=""/>
      <w:lvlJc w:val="left"/>
      <w:pPr>
        <w:tabs>
          <w:tab w:val="num" w:pos="1440"/>
        </w:tabs>
        <w:ind w:left="1440" w:hanging="360"/>
      </w:pPr>
      <w:rPr>
        <w:rFonts w:ascii="Wingdings" w:hAnsi="Wingdings" w:cs="Wingdings" w:hint="default"/>
        <w:sz w:val="16"/>
        <w:szCs w:val="16"/>
      </w:rPr>
    </w:lvl>
    <w:lvl w:ilvl="2" w:tplc="070E10DC">
      <w:start w:val="1"/>
      <w:numFmt w:val="bullet"/>
      <w:lvlText w:val=""/>
      <w:lvlJc w:val="left"/>
      <w:pPr>
        <w:tabs>
          <w:tab w:val="num" w:pos="2160"/>
        </w:tabs>
        <w:ind w:left="2160" w:hanging="360"/>
      </w:pPr>
      <w:rPr>
        <w:rFonts w:ascii="Wingdings" w:hAnsi="Wingdings" w:cs="Wingdings" w:hint="default"/>
      </w:rPr>
    </w:lvl>
    <w:lvl w:ilvl="3" w:tplc="4B7C2564">
      <w:start w:val="1"/>
      <w:numFmt w:val="bullet"/>
      <w:lvlText w:val=""/>
      <w:lvlJc w:val="left"/>
      <w:pPr>
        <w:tabs>
          <w:tab w:val="num" w:pos="2880"/>
        </w:tabs>
        <w:ind w:left="2880" w:hanging="360"/>
      </w:pPr>
      <w:rPr>
        <w:rFonts w:ascii="Symbol" w:hAnsi="Symbol" w:cs="Symbol" w:hint="default"/>
      </w:rPr>
    </w:lvl>
    <w:lvl w:ilvl="4" w:tplc="C0B0AEF2">
      <w:start w:val="1"/>
      <w:numFmt w:val="bullet"/>
      <w:lvlText w:val="o"/>
      <w:lvlJc w:val="left"/>
      <w:pPr>
        <w:tabs>
          <w:tab w:val="num" w:pos="3600"/>
        </w:tabs>
        <w:ind w:left="3600" w:hanging="360"/>
      </w:pPr>
      <w:rPr>
        <w:rFonts w:ascii="Courier New" w:hAnsi="Courier New" w:cs="Courier New" w:hint="default"/>
      </w:rPr>
    </w:lvl>
    <w:lvl w:ilvl="5" w:tplc="071E5910">
      <w:start w:val="1"/>
      <w:numFmt w:val="bullet"/>
      <w:lvlText w:val=""/>
      <w:lvlJc w:val="left"/>
      <w:pPr>
        <w:tabs>
          <w:tab w:val="num" w:pos="4320"/>
        </w:tabs>
        <w:ind w:left="4320" w:hanging="360"/>
      </w:pPr>
      <w:rPr>
        <w:rFonts w:ascii="Wingdings" w:hAnsi="Wingdings" w:cs="Wingdings" w:hint="default"/>
      </w:rPr>
    </w:lvl>
    <w:lvl w:ilvl="6" w:tplc="41A26AD0">
      <w:start w:val="1"/>
      <w:numFmt w:val="bullet"/>
      <w:lvlText w:val=""/>
      <w:lvlJc w:val="left"/>
      <w:pPr>
        <w:tabs>
          <w:tab w:val="num" w:pos="5040"/>
        </w:tabs>
        <w:ind w:left="5040" w:hanging="360"/>
      </w:pPr>
      <w:rPr>
        <w:rFonts w:ascii="Symbol" w:hAnsi="Symbol" w:cs="Symbol" w:hint="default"/>
      </w:rPr>
    </w:lvl>
    <w:lvl w:ilvl="7" w:tplc="183C08F4">
      <w:start w:val="1"/>
      <w:numFmt w:val="bullet"/>
      <w:lvlText w:val="o"/>
      <w:lvlJc w:val="left"/>
      <w:pPr>
        <w:tabs>
          <w:tab w:val="num" w:pos="5760"/>
        </w:tabs>
        <w:ind w:left="5760" w:hanging="360"/>
      </w:pPr>
      <w:rPr>
        <w:rFonts w:ascii="Courier New" w:hAnsi="Courier New" w:cs="Courier New" w:hint="default"/>
      </w:rPr>
    </w:lvl>
    <w:lvl w:ilvl="8" w:tplc="CA7CB45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48E2F9B"/>
    <w:multiLevelType w:val="hybridMultilevel"/>
    <w:tmpl w:val="35DED682"/>
    <w:lvl w:ilvl="0" w:tplc="39140F98">
      <w:start w:val="1"/>
      <w:numFmt w:val="bullet"/>
      <w:lvlText w:val=""/>
      <w:lvlJc w:val="left"/>
      <w:pPr>
        <w:ind w:left="720" w:hanging="360"/>
      </w:pPr>
      <w:rPr>
        <w:rFonts w:ascii="Symbol" w:hAnsi="Symbol" w:hint="default"/>
      </w:rPr>
    </w:lvl>
    <w:lvl w:ilvl="1" w:tplc="B48A7EBE" w:tentative="1">
      <w:start w:val="1"/>
      <w:numFmt w:val="bullet"/>
      <w:lvlText w:val="o"/>
      <w:lvlJc w:val="left"/>
      <w:pPr>
        <w:ind w:left="1440" w:hanging="360"/>
      </w:pPr>
      <w:rPr>
        <w:rFonts w:ascii="Courier New" w:hAnsi="Courier New" w:cs="Courier New" w:hint="default"/>
      </w:rPr>
    </w:lvl>
    <w:lvl w:ilvl="2" w:tplc="A4BAF81E" w:tentative="1">
      <w:start w:val="1"/>
      <w:numFmt w:val="bullet"/>
      <w:lvlText w:val=""/>
      <w:lvlJc w:val="left"/>
      <w:pPr>
        <w:ind w:left="2160" w:hanging="360"/>
      </w:pPr>
      <w:rPr>
        <w:rFonts w:ascii="Wingdings" w:hAnsi="Wingdings" w:hint="default"/>
      </w:rPr>
    </w:lvl>
    <w:lvl w:ilvl="3" w:tplc="52001EF0" w:tentative="1">
      <w:start w:val="1"/>
      <w:numFmt w:val="bullet"/>
      <w:lvlText w:val=""/>
      <w:lvlJc w:val="left"/>
      <w:pPr>
        <w:ind w:left="2880" w:hanging="360"/>
      </w:pPr>
      <w:rPr>
        <w:rFonts w:ascii="Symbol" w:hAnsi="Symbol" w:hint="default"/>
      </w:rPr>
    </w:lvl>
    <w:lvl w:ilvl="4" w:tplc="4906E65C" w:tentative="1">
      <w:start w:val="1"/>
      <w:numFmt w:val="bullet"/>
      <w:lvlText w:val="o"/>
      <w:lvlJc w:val="left"/>
      <w:pPr>
        <w:ind w:left="3600" w:hanging="360"/>
      </w:pPr>
      <w:rPr>
        <w:rFonts w:ascii="Courier New" w:hAnsi="Courier New" w:cs="Courier New" w:hint="default"/>
      </w:rPr>
    </w:lvl>
    <w:lvl w:ilvl="5" w:tplc="F0548D92" w:tentative="1">
      <w:start w:val="1"/>
      <w:numFmt w:val="bullet"/>
      <w:lvlText w:val=""/>
      <w:lvlJc w:val="left"/>
      <w:pPr>
        <w:ind w:left="4320" w:hanging="360"/>
      </w:pPr>
      <w:rPr>
        <w:rFonts w:ascii="Wingdings" w:hAnsi="Wingdings" w:hint="default"/>
      </w:rPr>
    </w:lvl>
    <w:lvl w:ilvl="6" w:tplc="A1C804B4" w:tentative="1">
      <w:start w:val="1"/>
      <w:numFmt w:val="bullet"/>
      <w:lvlText w:val=""/>
      <w:lvlJc w:val="left"/>
      <w:pPr>
        <w:ind w:left="5040" w:hanging="360"/>
      </w:pPr>
      <w:rPr>
        <w:rFonts w:ascii="Symbol" w:hAnsi="Symbol" w:hint="default"/>
      </w:rPr>
    </w:lvl>
    <w:lvl w:ilvl="7" w:tplc="ED347024" w:tentative="1">
      <w:start w:val="1"/>
      <w:numFmt w:val="bullet"/>
      <w:lvlText w:val="o"/>
      <w:lvlJc w:val="left"/>
      <w:pPr>
        <w:ind w:left="5760" w:hanging="360"/>
      </w:pPr>
      <w:rPr>
        <w:rFonts w:ascii="Courier New" w:hAnsi="Courier New" w:cs="Courier New" w:hint="default"/>
      </w:rPr>
    </w:lvl>
    <w:lvl w:ilvl="8" w:tplc="7DBC3610"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29"/>
    <w:rsid w:val="00602129"/>
    <w:rsid w:val="0093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04DE7-8B03-4507-BD24-8044300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table" w:customStyle="1" w:styleId="TableGrid">
    <w:name w:val="TableGrid"/>
    <w:rsid w:val="00E9697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rojConnbulletitem">
    <w:name w:val="ProjConn bullet item"/>
    <w:basedOn w:val="Normal"/>
    <w:rsid w:val="00E9697C"/>
    <w:pPr>
      <w:numPr>
        <w:numId w:val="6"/>
      </w:numPr>
      <w:tabs>
        <w:tab w:val="left" w:pos="360"/>
      </w:tabs>
      <w:spacing w:before="120" w:after="0" w:line="240" w:lineRule="auto"/>
      <w:ind w:left="360"/>
      <w:jc w:val="both"/>
    </w:pPr>
    <w:rPr>
      <w:rFonts w:ascii="Arial" w:eastAsia="Times New Roman" w:hAnsi="Arial" w:cs="Arial"/>
      <w:sz w:val="20"/>
      <w:lang w:val="en-US" w:eastAsia="ja-JP"/>
    </w:rPr>
  </w:style>
  <w:style w:type="character" w:styleId="Hyperlink">
    <w:name w:val="Hyperlink"/>
    <w:basedOn w:val="DefaultParagraphFont"/>
    <w:uiPriority w:val="99"/>
    <w:unhideWhenUsed/>
    <w:rsid w:val="00E9697C"/>
    <w:rPr>
      <w:color w:val="0000FF" w:themeColor="hyperlink"/>
      <w:u w:val="single"/>
    </w:rPr>
  </w:style>
  <w:style w:type="paragraph" w:styleId="BalloonText">
    <w:name w:val="Balloon Text"/>
    <w:basedOn w:val="Normal"/>
    <w:link w:val="BalloonTextChar"/>
    <w:uiPriority w:val="99"/>
    <w:semiHidden/>
    <w:unhideWhenUsed/>
    <w:rsid w:val="00C5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finch@pre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A920-843F-4B33-BEA0-FFA18675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13</cp:revision>
  <cp:lastPrinted>2015-01-28T14:27:00Z</cp:lastPrinted>
  <dcterms:created xsi:type="dcterms:W3CDTF">2015-03-30T10:11:00Z</dcterms:created>
  <dcterms:modified xsi:type="dcterms:W3CDTF">2018-08-09T10:36:00Z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New Project Proposal - Re-Imagining the Harris Project</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Thursday, 16 August 2018</vt:lpwstr>
  </property>
  <property fmtid="{D5CDD505-2E9C-101B-9397-08002B2CF9AE}" pid="8" name="TitusGUID">
    <vt:lpwstr>b16076df-281e-485b-ac3b-6fbc29115d7d</vt:lpwstr>
  </property>
</Properties>
</file>